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BF" w:rsidRPr="006B33BF" w:rsidRDefault="006B33BF" w:rsidP="006B33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33BF">
        <w:rPr>
          <w:rFonts w:ascii="Times New Roman" w:hAnsi="Times New Roman" w:cs="Times New Roman"/>
          <w:b/>
          <w:sz w:val="28"/>
          <w:szCs w:val="28"/>
          <w:lang w:eastAsia="ru-RU"/>
        </w:rPr>
        <w:t>Отчёт о нормативном регулировании в уполномоченной сфере</w:t>
      </w:r>
    </w:p>
    <w:p w:rsidR="006B33BF" w:rsidRDefault="006B33BF" w:rsidP="006B33BF">
      <w:pPr>
        <w:widowControl w:val="0"/>
        <w:shd w:val="clear" w:color="auto" w:fill="FFFFFF"/>
        <w:autoSpaceDE w:val="0"/>
        <w:autoSpaceDN w:val="0"/>
        <w:adjustRightInd w:val="0"/>
        <w:spacing w:before="278" w:after="0" w:line="307" w:lineRule="exact"/>
        <w:ind w:right="-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были приняты и вступили в силу следующие нормативные правовые акты:</w:t>
      </w:r>
    </w:p>
    <w:p w:rsidR="006B33BF" w:rsidRPr="006B33BF" w:rsidRDefault="006B33BF" w:rsidP="006B33BF">
      <w:pPr>
        <w:widowControl w:val="0"/>
        <w:shd w:val="clear" w:color="auto" w:fill="FFFFFF"/>
        <w:autoSpaceDE w:val="0"/>
        <w:autoSpaceDN w:val="0"/>
        <w:adjustRightInd w:val="0"/>
        <w:spacing w:before="278" w:after="0" w:line="307" w:lineRule="exact"/>
        <w:ind w:right="-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Федеральная служба по надзору в сфере здравоохранения по вопросу, информирует о следующем. </w:t>
      </w:r>
    </w:p>
    <w:p w:rsidR="006B33BF" w:rsidRPr="006B33BF" w:rsidRDefault="006B33BF" w:rsidP="006B3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05.04.2016 № 93-ФЗ «О внесении изменений в статьи 14 и 15 Федерального закона «Об основах охраны здоровья граждан в Российской Федерации» устанавливающий централизованную систему государственного контроля за качеством работы медицинских и фармацевтических организаций, вступил в силу с 03.10.2016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(Принят во исполнение</w:t>
      </w:r>
      <w:r w:rsidRPr="006B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16 пункта 1 поручения Президента Российской Федерации от 5 декабря 2014 года № Пр-2821 о внесении в законодательство Российской Федерации изменений, обеспечивающих создание централизованной системы государственного контроля за качеством работы медицинских и фармацевтических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3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3BF" w:rsidRDefault="006B33BF" w:rsidP="006B3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положений указанного Федерального закона приняты: постановление Правительства Российской Федерации от 23.09.2016 № 956 «О внесении изменений в некоторые акты Правительства Российской Федерации», вступившее в силу с 03.10.2016, </w:t>
      </w:r>
      <w:r w:rsidRPr="006B33B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постановление Правительства Российской Федерации от 05.09.2016 № 877 «О внесении изменений в постановление Правительства Российской Федерации от 11 декабря 2015 г. № 1353 «О предельной численности и фонде оплаты труда федеральных государственных гражданских служащих и работников, замещающих должности, не являющиеся должностями федеральной государственной гражданской службы, центральных аппаратов и территориальных органов федеральных органов исполнительной власти, а также о признании утратившими силу некоторых актов Правительства Российской Федерации», постановление Правительства Российской Федерации от 21.10.2016 № 1082 «О внесении изменений в постановление Правительства Российской Федерации от 06.04.2009 № 302» («</w:t>
      </w:r>
      <w:r w:rsidRPr="006B33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граждан»)</w:t>
      </w:r>
      <w:r w:rsidRPr="006B33B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 w:rsidRPr="006B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3BF" w:rsidRPr="00101341" w:rsidRDefault="006B33BF" w:rsidP="0010134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в целях реализации положений законодательства Российской Федерации были приняты следующие </w:t>
      </w:r>
      <w:r w:rsidR="002A3697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нормативные правовые 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акты: </w:t>
      </w:r>
    </w:p>
    <w:p w:rsidR="00101341" w:rsidRPr="00101341" w:rsidRDefault="00101341" w:rsidP="0010134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Приказ Минздрава России от 18.07.2016 № 521н «О внесении изменений в некоторые административные регламенты Федеральной службы по надзору в сфере здравоохранения по исполнению государственной функции и предоставлению государственных услуг в сфере обращения медицинских изделий и осуществления фармацевтической деятельности» 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(Зарегистрировано в Минюсте России 08.08.2016 N 43151), предусматривающий внесение соответствующих изменений в:</w:t>
      </w:r>
    </w:p>
    <w:p w:rsidR="00101341" w:rsidRPr="00101341" w:rsidRDefault="00101341" w:rsidP="0010134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33BF" w:rsidRPr="00101341" w:rsidRDefault="006B33BF" w:rsidP="00101341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341">
        <w:rPr>
          <w:rFonts w:ascii="Times New Roman" w:hAnsi="Times New Roman" w:cs="Times New Roman"/>
          <w:sz w:val="28"/>
          <w:szCs w:val="28"/>
          <w:lang w:eastAsia="ru-RU"/>
        </w:rPr>
        <w:t>Административн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ый регламент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здравоохранения по исполнению государственной функции по контролю за обращением медицинских изделий, утвержденн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Министерства здравоохранения Российской Федерации от 5 апреля 2013 г.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196н (зарегистрирован Министерством юстиции Российской Федерации 7 августа 2013 г.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29290), с изменением, внесенным приказом Министерства здравоохранения Российской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Федерации от 1 ноября 2013 г. №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813н (зарегистрирован Министерством юстиции Российской Федерации 18 декабря 20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13 г., регистрационный № 30634);</w:t>
      </w:r>
    </w:p>
    <w:p w:rsidR="006B33BF" w:rsidRPr="00101341" w:rsidRDefault="006B33BF" w:rsidP="00101341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341">
        <w:rPr>
          <w:rFonts w:ascii="Times New Roman" w:hAnsi="Times New Roman" w:cs="Times New Roman"/>
          <w:sz w:val="28"/>
          <w:szCs w:val="28"/>
          <w:lang w:eastAsia="ru-RU"/>
        </w:rPr>
        <w:t>Административн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 Федеральной службы по надзору в сфере здравоохранения по предоставлению государственной услуги по лицензированию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утвержденн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Министерства здравоохранения Российской Федерации от 28 ноября 2013 г.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876н (зарегистрирован Министерством юстиции Российской Федерации 20 июня 2014 г., регистрационный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32770), с изменениями, внесенными приказом Министерства здравоохранения Российской Федерации от 24 июля 2015 г.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482н (зарегистрирован Министерством юстиции Российской Федерации 6 августа 2015 г., регистрационный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№ 38387);</w:t>
      </w:r>
    </w:p>
    <w:p w:rsidR="006B33BF" w:rsidRPr="00101341" w:rsidRDefault="006B33BF" w:rsidP="00101341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341">
        <w:rPr>
          <w:rFonts w:ascii="Times New Roman" w:hAnsi="Times New Roman" w:cs="Times New Roman"/>
          <w:sz w:val="28"/>
          <w:szCs w:val="28"/>
          <w:lang w:eastAsia="ru-RU"/>
        </w:rPr>
        <w:t>Администр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ативный регламент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здравоохранения по предоставлению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наук, утвержденн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Министерства здравоохранения Российской Федерации от 25 марта 2014 г.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130н (зарегистрирован Министерством юстиции Российской Федерации 25 июля 201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4 г., регистрационный № 33277):</w:t>
      </w:r>
    </w:p>
    <w:p w:rsidR="006B33BF" w:rsidRPr="00101341" w:rsidRDefault="00101341" w:rsidP="00101341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341">
        <w:rPr>
          <w:rFonts w:ascii="Times New Roman" w:hAnsi="Times New Roman" w:cs="Times New Roman"/>
          <w:sz w:val="28"/>
          <w:szCs w:val="28"/>
          <w:lang w:eastAsia="ru-RU"/>
        </w:rPr>
        <w:t>Административный регламент Федеральной службы по надзору в сфере здравоохранения по предоставлению государственной услуги по государственной регистрации медицинских изделий, утвержденный приказом</w:t>
      </w:r>
      <w:r w:rsidR="006B33BF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 от 14 октября 2013 г. 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6B33BF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 737н (зарегистрирован Министерством юстиции Российской Федерации 20 июня 2014 г., регистрационный </w:t>
      </w:r>
      <w:r w:rsidRPr="00101341">
        <w:rPr>
          <w:rFonts w:ascii="Times New Roman" w:hAnsi="Times New Roman" w:cs="Times New Roman"/>
          <w:sz w:val="28"/>
          <w:szCs w:val="28"/>
          <w:lang w:eastAsia="ru-RU"/>
        </w:rPr>
        <w:t>№ 32823);</w:t>
      </w:r>
    </w:p>
    <w:p w:rsidR="00200B00" w:rsidRPr="006B33BF" w:rsidRDefault="00200B00" w:rsidP="006B3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 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от 29.06.2016 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430н «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контроля за достоверностью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первичных статистических данных, предоставляемых медицинскими организациями и индивидуальными предпринимателями, осуществл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яющими медицинскую деятельность»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(Зарегистрировано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Министерством юстиции Российской Федерации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13.07.2016 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42826)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0B00" w:rsidRPr="006B33BF" w:rsidRDefault="00200B00" w:rsidP="006B3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 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>от 05.05.2016 № 284н «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сертификата специалиста лицам, получившим медицинское или фармацевтическое образование в иностранных государствах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101341">
        <w:rPr>
          <w:rFonts w:ascii="Times New Roman" w:hAnsi="Times New Roman" w:cs="Times New Roman"/>
          <w:sz w:val="28"/>
          <w:szCs w:val="28"/>
          <w:lang w:eastAsia="ru-RU"/>
        </w:rPr>
        <w:t>(Зарегистрирован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Министерством юстиции Российской Федерации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>25.08.2016</w:t>
      </w:r>
      <w:r w:rsidR="002A369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3697" w:rsidRPr="00101341">
        <w:rPr>
          <w:rFonts w:ascii="Times New Roman" w:hAnsi="Times New Roman" w:cs="Times New Roman"/>
          <w:sz w:val="28"/>
          <w:szCs w:val="28"/>
          <w:lang w:eastAsia="ru-RU"/>
        </w:rPr>
        <w:t>регистрационный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43398)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0B00" w:rsidRPr="006B33BF" w:rsidRDefault="00200B00" w:rsidP="006B3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от 05.05.2016 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285н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деятельности по обороту наркотических средств, психотропных веществ и их прекурсоров, культивированию наркосодержа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щих растений»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(Зарегистрирован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Министерством юстиции Российской Федерации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>03.08.2016</w:t>
      </w:r>
      <w:r w:rsidR="002A369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3697" w:rsidRPr="00101341">
        <w:rPr>
          <w:rFonts w:ascii="Times New Roman" w:hAnsi="Times New Roman" w:cs="Times New Roman"/>
          <w:sz w:val="28"/>
          <w:szCs w:val="28"/>
          <w:lang w:eastAsia="ru-RU"/>
        </w:rPr>
        <w:t>регистрационный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43100)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0B00" w:rsidRPr="006B33BF" w:rsidRDefault="00200B00" w:rsidP="006B3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 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>от 14.04.2016 №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233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>н «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обороту наркотических средств, психотропных веществ и их прекурсоров, культивиро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ванию наркосодержащих растений» </w:t>
      </w:r>
      <w:r w:rsidR="002A3697">
        <w:rPr>
          <w:rFonts w:ascii="Times New Roman" w:hAnsi="Times New Roman" w:cs="Times New Roman"/>
          <w:sz w:val="28"/>
          <w:szCs w:val="28"/>
          <w:lang w:eastAsia="ru-RU"/>
        </w:rPr>
        <w:t>(Зарегистрирован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Министерством юстиции Российской Федерации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28.07.2016</w:t>
      </w:r>
      <w:r w:rsidR="002A369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3697" w:rsidRPr="00101341">
        <w:rPr>
          <w:rFonts w:ascii="Times New Roman" w:hAnsi="Times New Roman" w:cs="Times New Roman"/>
          <w:sz w:val="28"/>
          <w:szCs w:val="28"/>
          <w:lang w:eastAsia="ru-RU"/>
        </w:rPr>
        <w:t>регистрационный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43017)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0B00" w:rsidRPr="006B33BF" w:rsidRDefault="00200B00" w:rsidP="006B3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 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от 25.03.2016 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184н «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разрешений на ввоз на территорию Российской Федерации медицинских изделий в целях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их государственной регистрации»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(Зарегистрирован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Министерством юстиции Российской Федерации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>25.05.2016</w:t>
      </w:r>
      <w:r w:rsidR="002A369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3697" w:rsidRPr="00101341">
        <w:rPr>
          <w:rFonts w:ascii="Times New Roman" w:hAnsi="Times New Roman" w:cs="Times New Roman"/>
          <w:sz w:val="28"/>
          <w:szCs w:val="28"/>
          <w:lang w:eastAsia="ru-RU"/>
        </w:rPr>
        <w:t>регистрационный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42272)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945DB" w:rsidRDefault="00200B00" w:rsidP="00826559">
      <w:pPr>
        <w:pStyle w:val="a3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от 11.03.2016 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155н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Федеральной службы по надзору в сфере здравоохранения по предоставлению государственной услуги по приему и учету уведомлений о начале осуществления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</w:t>
      </w:r>
      <w:r w:rsidR="00B945DB"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обслуживания, а также ремонта)» 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(Зарегистрирован </w:t>
      </w:r>
      <w:r w:rsidR="00101341" w:rsidRPr="00101341">
        <w:rPr>
          <w:rFonts w:ascii="Times New Roman" w:hAnsi="Times New Roman" w:cs="Times New Roman"/>
          <w:sz w:val="28"/>
          <w:szCs w:val="28"/>
          <w:lang w:eastAsia="ru-RU"/>
        </w:rPr>
        <w:t>Министерством юстиции Российской Федерации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08.04.2016</w:t>
      </w:r>
      <w:r w:rsidR="002A369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3697" w:rsidRPr="00101341">
        <w:rPr>
          <w:rFonts w:ascii="Times New Roman" w:hAnsi="Times New Roman" w:cs="Times New Roman"/>
          <w:sz w:val="28"/>
          <w:szCs w:val="28"/>
          <w:lang w:eastAsia="ru-RU"/>
        </w:rPr>
        <w:t>регистрационный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B33BF">
        <w:rPr>
          <w:rFonts w:ascii="Times New Roman" w:hAnsi="Times New Roman" w:cs="Times New Roman"/>
          <w:sz w:val="28"/>
          <w:szCs w:val="28"/>
          <w:lang w:eastAsia="ru-RU"/>
        </w:rPr>
        <w:t xml:space="preserve"> 41714)</w:t>
      </w:r>
      <w:r w:rsidR="006B33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945DB" w:rsidRDefault="00B945DB" w:rsidP="00200B00">
      <w:pPr>
        <w:spacing w:after="33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B945DB" w:rsidSect="0083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6D7E"/>
    <w:multiLevelType w:val="multilevel"/>
    <w:tmpl w:val="A2A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96792"/>
    <w:multiLevelType w:val="multilevel"/>
    <w:tmpl w:val="2442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D3809"/>
    <w:multiLevelType w:val="hybridMultilevel"/>
    <w:tmpl w:val="C302D96A"/>
    <w:lvl w:ilvl="0" w:tplc="08D4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523CA"/>
    <w:multiLevelType w:val="multilevel"/>
    <w:tmpl w:val="48C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C617E2"/>
    <w:multiLevelType w:val="multilevel"/>
    <w:tmpl w:val="E8E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781DA2"/>
    <w:multiLevelType w:val="multilevel"/>
    <w:tmpl w:val="28E8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C05418"/>
    <w:multiLevelType w:val="multilevel"/>
    <w:tmpl w:val="E39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3E75A8"/>
    <w:multiLevelType w:val="multilevel"/>
    <w:tmpl w:val="FA5C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0B00"/>
    <w:rsid w:val="000C772F"/>
    <w:rsid w:val="00101341"/>
    <w:rsid w:val="00200B00"/>
    <w:rsid w:val="002A3697"/>
    <w:rsid w:val="004A62EC"/>
    <w:rsid w:val="006B33BF"/>
    <w:rsid w:val="00826559"/>
    <w:rsid w:val="00832BC8"/>
    <w:rsid w:val="00B9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3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08377">
                          <w:marLeft w:val="0"/>
                          <w:marRight w:val="0"/>
                          <w:marTop w:val="225"/>
                          <w:marBottom w:val="300"/>
                          <w:divBdr>
                            <w:top w:val="single" w:sz="6" w:space="8" w:color="EEAB17"/>
                            <w:left w:val="single" w:sz="6" w:space="15" w:color="EEAB17"/>
                            <w:bottom w:val="single" w:sz="6" w:space="0" w:color="EEAB17"/>
                            <w:right w:val="single" w:sz="6" w:space="30" w:color="EEAB17"/>
                          </w:divBdr>
                        </w:div>
                        <w:div w:id="16964940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69102">
                          <w:marLeft w:val="0"/>
                          <w:marRight w:val="0"/>
                          <w:marTop w:val="375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6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0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9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6797">
                      <w:marLeft w:val="-336"/>
                      <w:marRight w:val="-336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31591">
                              <w:marLeft w:val="0"/>
                              <w:marRight w:val="-10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4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89074">
                          <w:marLeft w:val="-336"/>
                          <w:marRight w:val="-3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5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4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Опимах Михаил Валерьевич</dc:creator>
  <cp:lastModifiedBy>user</cp:lastModifiedBy>
  <cp:revision>2</cp:revision>
  <cp:lastPrinted>2017-01-30T15:27:00Z</cp:lastPrinted>
  <dcterms:created xsi:type="dcterms:W3CDTF">2017-01-30T18:09:00Z</dcterms:created>
  <dcterms:modified xsi:type="dcterms:W3CDTF">2017-01-30T18:09:00Z</dcterms:modified>
</cp:coreProperties>
</file>