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64BC" w:rsidRDefault="00BC6A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Ответы на часто задаваемые вопросы держателей регистрационных удостоверений по вопросам правоприменения приказа Росздравнадзора от 15.02.2017 №1071 «Об утверждении Порядка осуществления фармаконадзора», Правил надлежащей практики фармаконадзора Евразийского экономического союза</w:t>
      </w:r>
    </w:p>
    <w:p w:rsidR="000F64BC" w:rsidRDefault="000F64BC">
      <w:pPr>
        <w:ind w:left="720"/>
        <w:jc w:val="both"/>
        <w:rPr>
          <w:b/>
          <w:bCs/>
          <w:sz w:val="28"/>
          <w:szCs w:val="28"/>
        </w:rPr>
      </w:pPr>
    </w:p>
    <w:p w:rsidR="000F64BC" w:rsidRDefault="000F64BC">
      <w:pPr>
        <w:ind w:left="720"/>
        <w:jc w:val="both"/>
        <w:rPr>
          <w:b/>
          <w:bCs/>
          <w:sz w:val="28"/>
          <w:szCs w:val="28"/>
        </w:rPr>
      </w:pPr>
    </w:p>
    <w:p w:rsidR="000F64BC" w:rsidRDefault="000F64BC">
      <w:pPr>
        <w:ind w:left="720"/>
        <w:jc w:val="both"/>
        <w:rPr>
          <w:b/>
          <w:bCs/>
          <w:sz w:val="28"/>
          <w:szCs w:val="28"/>
        </w:rPr>
      </w:pPr>
    </w:p>
    <w:p w:rsidR="000F64BC" w:rsidRDefault="00BC6A76">
      <w:pPr>
        <w:ind w:left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Организация системы фармаконадзора. Индивидуальные сообщения.</w:t>
      </w:r>
    </w:p>
    <w:p w:rsidR="000F64BC" w:rsidRDefault="000F64BC" w:rsidP="002F6783">
      <w:pPr>
        <w:ind w:left="720"/>
        <w:jc w:val="both"/>
        <w:rPr>
          <w:b/>
          <w:bCs/>
          <w:sz w:val="28"/>
          <w:szCs w:val="28"/>
        </w:rPr>
      </w:pPr>
    </w:p>
    <w:p w:rsidR="000F64BC" w:rsidRPr="001634FB" w:rsidRDefault="00BC6A76" w:rsidP="002F6783">
      <w:pPr>
        <w:jc w:val="both"/>
        <w:rPr>
          <w:rFonts w:ascii="Arial" w:eastAsia="Arial" w:hAnsi="Arial" w:cs="Arial"/>
        </w:rPr>
      </w:pPr>
      <w:r w:rsidRPr="001634FB">
        <w:rPr>
          <w:b/>
          <w:bCs/>
          <w:sz w:val="28"/>
          <w:szCs w:val="28"/>
        </w:rPr>
        <w:t>Вопрос 1</w:t>
      </w:r>
      <w:r w:rsidRPr="001634FB">
        <w:rPr>
          <w:sz w:val="28"/>
          <w:szCs w:val="28"/>
        </w:rPr>
        <w:t xml:space="preserve">: Является ли Идентифицируемым репортер (заявитель) индивидуального сообщения, если его контактные данные есть, но связаться по ним невозможно (например, </w:t>
      </w:r>
      <w:r w:rsidR="00B309DF" w:rsidRPr="001634FB">
        <w:rPr>
          <w:sz w:val="28"/>
          <w:szCs w:val="28"/>
        </w:rPr>
        <w:t xml:space="preserve">имеется </w:t>
      </w:r>
      <w:r w:rsidRPr="001634FB">
        <w:rPr>
          <w:sz w:val="28"/>
          <w:szCs w:val="28"/>
        </w:rPr>
        <w:t xml:space="preserve">адрес электронной почты, </w:t>
      </w:r>
      <w:r w:rsidR="00D34183" w:rsidRPr="001634FB">
        <w:rPr>
          <w:sz w:val="28"/>
          <w:szCs w:val="28"/>
        </w:rPr>
        <w:t>но заявитель не отвечает на запрос</w:t>
      </w:r>
      <w:r w:rsidRPr="001634FB">
        <w:rPr>
          <w:sz w:val="28"/>
          <w:szCs w:val="28"/>
        </w:rPr>
        <w:t>) (</w:t>
      </w:r>
      <w:r w:rsidRPr="001634FB">
        <w:rPr>
          <w:i/>
          <w:iCs/>
          <w:sz w:val="28"/>
          <w:szCs w:val="28"/>
        </w:rPr>
        <w:t>пункт 7.1.2.1 Правил надлежащей практики фармаконадзора</w:t>
      </w:r>
      <w:r w:rsidRPr="001634FB">
        <w:rPr>
          <w:sz w:val="28"/>
          <w:szCs w:val="28"/>
        </w:rPr>
        <w:t>)?</w:t>
      </w:r>
    </w:p>
    <w:p w:rsidR="000F64BC" w:rsidRDefault="00BC6A76" w:rsidP="002F6783">
      <w:pPr>
        <w:jc w:val="both"/>
        <w:rPr>
          <w:sz w:val="28"/>
          <w:szCs w:val="28"/>
        </w:rPr>
      </w:pPr>
      <w:r w:rsidRPr="001634FB">
        <w:rPr>
          <w:b/>
          <w:bCs/>
          <w:sz w:val="28"/>
          <w:szCs w:val="28"/>
        </w:rPr>
        <w:t>Ответ</w:t>
      </w:r>
      <w:r w:rsidRPr="001634FB">
        <w:rPr>
          <w:sz w:val="28"/>
          <w:szCs w:val="28"/>
        </w:rPr>
        <w:t xml:space="preserve">: </w:t>
      </w:r>
      <w:r w:rsidR="00EB406D" w:rsidRPr="001634FB">
        <w:rPr>
          <w:sz w:val="28"/>
          <w:szCs w:val="28"/>
        </w:rPr>
        <w:t>Компания должна предоставить ответ заявителю на указанный адрес электронный почты (даже если адрес указан некорректно и письмо на это адрес не проходит). Вопрос идентифицируемости заявителя определяется Правилами надлежащей практики фармаконадзора ЕАЭС.</w:t>
      </w:r>
      <w:r w:rsidR="00EB406D" w:rsidRPr="00F42F85">
        <w:rPr>
          <w:sz w:val="28"/>
          <w:szCs w:val="28"/>
        </w:rPr>
        <w:t xml:space="preserve"> </w:t>
      </w:r>
      <w:r>
        <w:rPr>
          <w:sz w:val="28"/>
          <w:szCs w:val="28"/>
        </w:rPr>
        <w:t>Если адрес электронной почты недействующий</w:t>
      </w:r>
      <w:r w:rsidR="002F6783" w:rsidRPr="002F6783">
        <w:rPr>
          <w:sz w:val="28"/>
          <w:szCs w:val="28"/>
        </w:rPr>
        <w:t>,</w:t>
      </w:r>
      <w:r>
        <w:rPr>
          <w:sz w:val="28"/>
          <w:szCs w:val="28"/>
        </w:rPr>
        <w:t xml:space="preserve"> то репортер неидентифицируемый. </w:t>
      </w:r>
      <w:r w:rsidR="002F6783">
        <w:rPr>
          <w:sz w:val="28"/>
          <w:szCs w:val="28"/>
        </w:rPr>
        <w:t xml:space="preserve">Если репортер просто не отвечает, то он идентифицируемый.  </w:t>
      </w:r>
      <w:r>
        <w:rPr>
          <w:sz w:val="28"/>
          <w:szCs w:val="28"/>
        </w:rPr>
        <w:t>Согласно</w:t>
      </w:r>
      <w:r w:rsidR="00D34183">
        <w:rPr>
          <w:sz w:val="28"/>
          <w:szCs w:val="28"/>
        </w:rPr>
        <w:t xml:space="preserve"> Правилам надлежащей практики фармаконадзора ЕАЭС</w:t>
      </w:r>
      <w:r>
        <w:rPr>
          <w:sz w:val="28"/>
          <w:szCs w:val="28"/>
        </w:rPr>
        <w:t xml:space="preserve"> «В отношении случаев нежелательных реакций, описанных в информационно</w:t>
      </w:r>
      <w:r w:rsidR="002F6783" w:rsidRPr="002F6783">
        <w:rPr>
          <w:sz w:val="28"/>
          <w:szCs w:val="28"/>
        </w:rPr>
        <w:t xml:space="preserve"> </w:t>
      </w:r>
      <w:r>
        <w:rPr>
          <w:sz w:val="28"/>
          <w:szCs w:val="28"/>
        </w:rPr>
        <w:t>- телекоммуникационной сети «Интернет» или цифровых средствах информации, идентифицируемость составителя сообщения относится к проверке существования реального лица, то есть возможности проверить правильность контактных данных составителя</w:t>
      </w:r>
      <w:r w:rsidR="002F6783" w:rsidRPr="002F6783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(например, был представлен действительный адрес электронной</w:t>
      </w:r>
      <w:r w:rsidR="002F6783" w:rsidRPr="002F6783">
        <w:rPr>
          <w:sz w:val="28"/>
          <w:szCs w:val="28"/>
        </w:rPr>
        <w:t xml:space="preserve"> </w:t>
      </w:r>
      <w:r>
        <w:rPr>
          <w:sz w:val="28"/>
          <w:szCs w:val="28"/>
        </w:rPr>
        <w:t>почты).»</w:t>
      </w:r>
    </w:p>
    <w:p w:rsidR="000F64BC" w:rsidRDefault="000F64BC" w:rsidP="002F6783">
      <w:pPr>
        <w:ind w:left="720" w:hanging="720"/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>
        <w:rPr>
          <w:sz w:val="28"/>
          <w:szCs w:val="28"/>
        </w:rPr>
        <w:t>: Является ли  Идентифицируемым репортер (заявитель) индивидуального сообщения, если его контактные данные отсутствуют (например, заявитель позвонил в Компанию, оставил сообщение, но свою контактную информацию (ФИО, телефон) отказался предоставлять) (</w:t>
      </w:r>
      <w:r>
        <w:rPr>
          <w:i/>
          <w:iCs/>
          <w:sz w:val="28"/>
          <w:szCs w:val="28"/>
        </w:rPr>
        <w:t>пункт 7.1.2.1 Правил надлежащей практики фармаконадзора</w:t>
      </w:r>
      <w:r>
        <w:rPr>
          <w:sz w:val="28"/>
          <w:szCs w:val="28"/>
        </w:rPr>
        <w:t>)?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>: Следует руководствоваться положением «Если репортер не желает представлять контактные данные, следует считать сообщение о нежелательной реакции валидным при условии, что организация, проинформированная о случае, способна подтвердить его напрямую с репортером».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3:</w:t>
      </w:r>
      <w:r>
        <w:rPr>
          <w:sz w:val="28"/>
          <w:szCs w:val="28"/>
        </w:rPr>
        <w:t xml:space="preserve"> В каком виде должно быть получено согласие на представление дополнительной информации у медицинского работника (достаточно ли в данном случае устного подтверждения) (</w:t>
      </w:r>
      <w:r>
        <w:rPr>
          <w:i/>
          <w:iCs/>
          <w:sz w:val="28"/>
          <w:szCs w:val="28"/>
        </w:rPr>
        <w:t>пункт 7.1.3.3 Правил надлежащей практики фармаконадзора</w:t>
      </w:r>
      <w:r>
        <w:rPr>
          <w:sz w:val="28"/>
          <w:szCs w:val="28"/>
        </w:rPr>
        <w:t>)?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>: Пациент может предоставлять информацию о контактах своего лечащего врача представителю Держателя регистрационного удостоверения. Устного согласия на предоставление данной информации достаточно. Факт предоставления информации врачом является согласием на представление дополнительной информации.</w:t>
      </w:r>
    </w:p>
    <w:p w:rsidR="000F64BC" w:rsidRDefault="000F64BC" w:rsidP="002F6783">
      <w:pPr>
        <w:ind w:left="720"/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4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Какой идентификатор пациента является достаточным для предоставления сообщения в регуляторные органы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пункт 7.1.2.1 Правил надлежащей практики фармаконадзора</w:t>
      </w:r>
      <w:r>
        <w:rPr>
          <w:sz w:val="28"/>
          <w:szCs w:val="28"/>
        </w:rPr>
        <w:t>)</w:t>
      </w:r>
      <w:r>
        <w:rPr>
          <w:kern w:val="36"/>
          <w:sz w:val="28"/>
          <w:szCs w:val="28"/>
        </w:rPr>
        <w:t>?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>Любой из перечисленных в п. 7.1.2.1 Правил надлежащей практики фармаконадзора.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5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>Достаточно ли для предоставления в ре</w:t>
      </w:r>
      <w:r w:rsidR="002F6783">
        <w:rPr>
          <w:kern w:val="36"/>
          <w:sz w:val="28"/>
          <w:szCs w:val="28"/>
        </w:rPr>
        <w:t>гуляторные органы информации о нежелательном явлении</w:t>
      </w:r>
      <w:r>
        <w:rPr>
          <w:kern w:val="36"/>
          <w:sz w:val="28"/>
          <w:szCs w:val="28"/>
        </w:rPr>
        <w:t xml:space="preserve"> у пациента при отсутствии другой информации о пациенте (например: идентификационного номера, даты рождения, возраста или возрастной группы и пола)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пункт 7.1.2.1 Правил надлежащей практики фармаконадзора</w:t>
      </w:r>
      <w:r>
        <w:rPr>
          <w:sz w:val="28"/>
          <w:szCs w:val="28"/>
        </w:rPr>
        <w:t>)</w:t>
      </w:r>
      <w:r>
        <w:rPr>
          <w:kern w:val="36"/>
          <w:sz w:val="28"/>
          <w:szCs w:val="28"/>
        </w:rPr>
        <w:t>?</w:t>
      </w:r>
    </w:p>
    <w:p w:rsidR="000F64BC" w:rsidRDefault="00BC6A76" w:rsidP="002F6783">
      <w:pPr>
        <w:jc w:val="both"/>
        <w:rPr>
          <w:kern w:val="36"/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>В случае если идентификация пациента в соответствии с требованиями п. 7.1.2.1 невозможна, отчет является невалидным и не подлежит срочному предоставлению в регуляторные органы.</w:t>
      </w:r>
    </w:p>
    <w:p w:rsidR="000F64BC" w:rsidRDefault="000F64BC" w:rsidP="002F6783">
      <w:pPr>
        <w:jc w:val="both"/>
        <w:rPr>
          <w:kern w:val="36"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6</w:t>
      </w:r>
      <w:r>
        <w:rPr>
          <w:sz w:val="28"/>
          <w:szCs w:val="28"/>
        </w:rPr>
        <w:t xml:space="preserve">: Насколько пункт 7.1.1.1.4 применим для </w:t>
      </w:r>
      <w:r w:rsidR="00E7250C">
        <w:rPr>
          <w:sz w:val="28"/>
          <w:szCs w:val="28"/>
        </w:rPr>
        <w:t>лекарственным препаратам</w:t>
      </w:r>
      <w:r>
        <w:rPr>
          <w:sz w:val="28"/>
          <w:szCs w:val="28"/>
        </w:rPr>
        <w:t xml:space="preserve">, </w:t>
      </w:r>
      <w:r w:rsidR="00E7250C">
        <w:rPr>
          <w:sz w:val="28"/>
          <w:szCs w:val="28"/>
        </w:rPr>
        <w:t>не зарегистрированным</w:t>
      </w:r>
      <w:r w:rsidR="00B309DF">
        <w:rPr>
          <w:sz w:val="28"/>
          <w:szCs w:val="28"/>
        </w:rPr>
        <w:t xml:space="preserve"> по правилам</w:t>
      </w:r>
      <w:r w:rsidR="00B309DF" w:rsidRPr="00B309DF">
        <w:rPr>
          <w:sz w:val="28"/>
          <w:szCs w:val="28"/>
        </w:rPr>
        <w:t xml:space="preserve"> </w:t>
      </w:r>
      <w:r w:rsidR="00B309DF">
        <w:rPr>
          <w:sz w:val="28"/>
          <w:szCs w:val="28"/>
        </w:rPr>
        <w:t>ЕАЭС</w:t>
      </w:r>
      <w:r>
        <w:rPr>
          <w:sz w:val="28"/>
          <w:szCs w:val="28"/>
        </w:rPr>
        <w:t>? (</w:t>
      </w:r>
      <w:r>
        <w:rPr>
          <w:i/>
          <w:iCs/>
          <w:sz w:val="28"/>
          <w:szCs w:val="28"/>
        </w:rPr>
        <w:t>п. 7.1.1.1.4 Правил надлежащей практики фармаконадзора Евразийского экономического союза</w:t>
      </w:r>
      <w:r>
        <w:rPr>
          <w:rFonts w:ascii="Arial" w:hAnsi="Arial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Требования </w:t>
      </w:r>
      <w:r w:rsidR="00D34183">
        <w:rPr>
          <w:sz w:val="28"/>
          <w:szCs w:val="28"/>
        </w:rPr>
        <w:t>Правил надлежащей практики фармаконадзора ЕАЭС</w:t>
      </w:r>
      <w:r w:rsidR="00D34183" w:rsidDel="00D34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полной мере применимы ко всем </w:t>
      </w:r>
      <w:r w:rsidR="00087E57">
        <w:rPr>
          <w:sz w:val="28"/>
          <w:szCs w:val="28"/>
        </w:rPr>
        <w:t>лекарственным препаратам</w:t>
      </w:r>
      <w:r>
        <w:rPr>
          <w:sz w:val="28"/>
          <w:szCs w:val="28"/>
        </w:rPr>
        <w:t xml:space="preserve">, в том числе зарегистрированным по требованиям </w:t>
      </w:r>
      <w:r w:rsidR="00B309DF">
        <w:rPr>
          <w:sz w:val="28"/>
          <w:szCs w:val="28"/>
        </w:rPr>
        <w:t xml:space="preserve">российского </w:t>
      </w:r>
      <w:r>
        <w:rPr>
          <w:sz w:val="28"/>
          <w:szCs w:val="28"/>
        </w:rPr>
        <w:t>законодательства</w:t>
      </w:r>
      <w:r w:rsidR="000E3DFC">
        <w:rPr>
          <w:sz w:val="28"/>
          <w:szCs w:val="28"/>
        </w:rPr>
        <w:t>, а также находящимся в обращении не зарегистрированным препаратам, ввезенным в Российскую Федерацию для конкретного пациента по жизненным показаниям по разрешению Минздрава России.</w:t>
      </w:r>
    </w:p>
    <w:p w:rsidR="000F64BC" w:rsidRDefault="000F64BC" w:rsidP="002F6783">
      <w:pPr>
        <w:pStyle w:val="1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F64BC" w:rsidRDefault="00BC6A76" w:rsidP="002F6783">
      <w:pPr>
        <w:pStyle w:val="1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7: </w:t>
      </w:r>
      <w:r>
        <w:rPr>
          <w:b w:val="0"/>
          <w:bCs w:val="0"/>
          <w:sz w:val="28"/>
          <w:szCs w:val="28"/>
        </w:rPr>
        <w:t xml:space="preserve">Каким образом Держателям регистрационных удостоверений рекомендуется проводить и документировать регулярный мониторинг информационно-телекоммуникационной сети «Интернет» или цифровых средств информации веб-сайты, веб-страницы, блоги, видеоблоги, социальные сети, интернет-форумы, видеочаты, порталы по теме здравоохранения, находящиеся под их управлением или ответственностью, на наличие потенциальных сообщений о подозреваемых нежелательных </w:t>
      </w:r>
      <w:r>
        <w:rPr>
          <w:b w:val="0"/>
          <w:bCs w:val="0"/>
          <w:kern w:val="0"/>
          <w:sz w:val="28"/>
          <w:szCs w:val="28"/>
        </w:rPr>
        <w:t>реакциях (</w:t>
      </w:r>
      <w:r>
        <w:rPr>
          <w:b w:val="0"/>
          <w:bCs w:val="0"/>
          <w:i/>
          <w:iCs/>
          <w:kern w:val="0"/>
          <w:sz w:val="28"/>
          <w:szCs w:val="28"/>
        </w:rPr>
        <w:t>Правила надлежащей практики фармаконадзора Евразийского экономического союза</w:t>
      </w:r>
      <w:r>
        <w:rPr>
          <w:b w:val="0"/>
          <w:bCs w:val="0"/>
          <w:kern w:val="0"/>
          <w:sz w:val="28"/>
          <w:szCs w:val="28"/>
        </w:rPr>
        <w:t>).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Держатель регистрационного удостоверения должен разработать механизм документирования мониторинга  в соответствии с п. 7.1.1.1.4 </w:t>
      </w:r>
      <w:r w:rsidR="00D34183">
        <w:rPr>
          <w:sz w:val="28"/>
          <w:szCs w:val="28"/>
        </w:rPr>
        <w:t>Правил надлежащей практики фармаконадзора ЕАЭС</w:t>
      </w:r>
      <w:r>
        <w:rPr>
          <w:kern w:val="36"/>
          <w:sz w:val="28"/>
          <w:szCs w:val="28"/>
        </w:rPr>
        <w:t>, позволяющий своевременно предоставлять в регуляторные органы индивидуальные сообщения по безопасности</w:t>
      </w:r>
      <w:r w:rsidR="000E3DFC">
        <w:rPr>
          <w:kern w:val="36"/>
          <w:sz w:val="28"/>
          <w:szCs w:val="28"/>
        </w:rPr>
        <w:t>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8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Как планируется </w:t>
      </w:r>
      <w:r w:rsidR="00B729DA">
        <w:rPr>
          <w:kern w:val="36"/>
          <w:sz w:val="28"/>
          <w:szCs w:val="28"/>
        </w:rPr>
        <w:t xml:space="preserve">осуществлять </w:t>
      </w:r>
      <w:r>
        <w:rPr>
          <w:kern w:val="36"/>
          <w:sz w:val="28"/>
          <w:szCs w:val="28"/>
        </w:rPr>
        <w:t>перенос информации из баз данных Росздравнадзора (АИС, МКИЛС, мониторинг безопасности медицинских изделий) в новую базу данных ЕАЭС (</w:t>
      </w:r>
      <w:r>
        <w:rPr>
          <w:i/>
          <w:iCs/>
          <w:sz w:val="28"/>
          <w:szCs w:val="28"/>
        </w:rPr>
        <w:t>Решение ЕЭК №125 «Формирование,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средств»)</w:t>
      </w:r>
      <w:r>
        <w:rPr>
          <w:sz w:val="28"/>
          <w:szCs w:val="28"/>
        </w:rPr>
        <w:t>?</w:t>
      </w:r>
    </w:p>
    <w:p w:rsidR="000F64BC" w:rsidRDefault="00BC6A76" w:rsidP="002F6783">
      <w:pPr>
        <w:jc w:val="both"/>
        <w:rPr>
          <w:kern w:val="36"/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kern w:val="36"/>
          <w:sz w:val="28"/>
          <w:szCs w:val="28"/>
        </w:rPr>
        <w:t xml:space="preserve">: Планируется перенос сообщений для </w:t>
      </w:r>
      <w:r w:rsidR="004A32C4">
        <w:rPr>
          <w:kern w:val="36"/>
          <w:sz w:val="28"/>
          <w:szCs w:val="28"/>
        </w:rPr>
        <w:t>лекарственных препаратов</w:t>
      </w:r>
      <w:r>
        <w:rPr>
          <w:kern w:val="36"/>
          <w:sz w:val="28"/>
          <w:szCs w:val="28"/>
        </w:rPr>
        <w:t xml:space="preserve">, зарегистрированных </w:t>
      </w:r>
      <w:r w:rsidR="00B729DA">
        <w:rPr>
          <w:kern w:val="36"/>
          <w:sz w:val="28"/>
          <w:szCs w:val="28"/>
        </w:rPr>
        <w:t xml:space="preserve">по процедурам </w:t>
      </w:r>
      <w:r>
        <w:rPr>
          <w:kern w:val="36"/>
          <w:sz w:val="28"/>
          <w:szCs w:val="28"/>
        </w:rPr>
        <w:t>ЕАЭС.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Pr="00D34183" w:rsidRDefault="000F64BC" w:rsidP="00D34183">
      <w:pPr>
        <w:rPr>
          <w:kern w:val="36"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10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>После перевода MedDRA на русский язык, планируется ли публикация ЕАЭС версии списка важных с медицинской точки зрения событий</w:t>
      </w:r>
      <w:r w:rsidR="00B729DA">
        <w:rPr>
          <w:kern w:val="36"/>
          <w:sz w:val="28"/>
          <w:szCs w:val="28"/>
        </w:rPr>
        <w:t xml:space="preserve"> (</w:t>
      </w:r>
      <w:r w:rsidR="00B729DA">
        <w:rPr>
          <w:i/>
          <w:iCs/>
          <w:kern w:val="36"/>
          <w:sz w:val="28"/>
          <w:szCs w:val="28"/>
        </w:rPr>
        <w:t>Important Medical Event List</w:t>
      </w:r>
      <w:r w:rsidR="00B729DA">
        <w:rPr>
          <w:kern w:val="36"/>
          <w:sz w:val="28"/>
          <w:szCs w:val="28"/>
        </w:rPr>
        <w:t>)</w:t>
      </w:r>
      <w:r>
        <w:rPr>
          <w:kern w:val="36"/>
          <w:sz w:val="28"/>
          <w:szCs w:val="28"/>
        </w:rPr>
        <w:t xml:space="preserve">? 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В настоящее время в целях оценки последнего критерия серьезности индивидуальных сообщений «требует медицинского вмешательства для предотвращения развития перечисленных состояний» </w:t>
      </w:r>
      <w:r w:rsidR="000E3DFC">
        <w:rPr>
          <w:kern w:val="36"/>
          <w:sz w:val="28"/>
          <w:szCs w:val="28"/>
        </w:rPr>
        <w:t xml:space="preserve">можно </w:t>
      </w:r>
      <w:r>
        <w:rPr>
          <w:kern w:val="36"/>
          <w:sz w:val="28"/>
          <w:szCs w:val="28"/>
        </w:rPr>
        <w:t>пользоваться Европейским списком Important Medical Event List, публикуемым EMA.</w:t>
      </w:r>
      <w:r w:rsidR="000E3DFC">
        <w:rPr>
          <w:kern w:val="36"/>
          <w:sz w:val="28"/>
          <w:szCs w:val="28"/>
        </w:rPr>
        <w:t xml:space="preserve"> Данный список в переводе на русский язык может быть издан в качестве рекомендательного документа.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DC57CB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Требования к системе качества. </w:t>
      </w:r>
    </w:p>
    <w:p w:rsidR="000F64BC" w:rsidRPr="00DC57CB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Уполномоченное лицо по </w:t>
      </w:r>
      <w:r w:rsidRPr="00DC57CB">
        <w:rPr>
          <w:b/>
          <w:bCs/>
          <w:sz w:val="28"/>
          <w:szCs w:val="28"/>
          <w:u w:val="single"/>
        </w:rPr>
        <w:t>фармаконадзору (УЛФ)</w:t>
      </w:r>
    </w:p>
    <w:p w:rsidR="000F64BC" w:rsidRPr="00DC57CB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Pr="00DC57CB" w:rsidRDefault="00BC6A76" w:rsidP="002F6783">
      <w:pPr>
        <w:jc w:val="both"/>
        <w:rPr>
          <w:sz w:val="28"/>
          <w:szCs w:val="28"/>
        </w:rPr>
      </w:pPr>
      <w:r w:rsidRPr="00DC57CB">
        <w:rPr>
          <w:b/>
          <w:bCs/>
          <w:sz w:val="28"/>
          <w:szCs w:val="28"/>
        </w:rPr>
        <w:t>Вопрос 11</w:t>
      </w:r>
      <w:r w:rsidRPr="00DC57CB">
        <w:rPr>
          <w:sz w:val="28"/>
          <w:szCs w:val="28"/>
        </w:rPr>
        <w:t xml:space="preserve">: </w:t>
      </w:r>
      <w:r w:rsidRPr="00DC57CB">
        <w:rPr>
          <w:kern w:val="36"/>
          <w:sz w:val="28"/>
          <w:szCs w:val="28"/>
        </w:rPr>
        <w:t xml:space="preserve">Необходимо ли подписывать сервисное соглашение о делегированных услугах по фармакобезопасности между штаб-квартирой,  как </w:t>
      </w:r>
      <w:r w:rsidR="00DC57CB" w:rsidRPr="00DC57CB">
        <w:rPr>
          <w:kern w:val="36"/>
          <w:sz w:val="28"/>
          <w:szCs w:val="28"/>
        </w:rPr>
        <w:t>Д</w:t>
      </w:r>
      <w:r w:rsidRPr="00DC57CB">
        <w:rPr>
          <w:kern w:val="36"/>
          <w:sz w:val="28"/>
          <w:szCs w:val="28"/>
        </w:rPr>
        <w:t>ержателем</w:t>
      </w:r>
      <w:r w:rsidR="00DC57CB" w:rsidRPr="00DC57CB">
        <w:rPr>
          <w:kern w:val="36"/>
          <w:sz w:val="28"/>
          <w:szCs w:val="28"/>
        </w:rPr>
        <w:t xml:space="preserve"> </w:t>
      </w:r>
      <w:r w:rsidR="00DC57CB">
        <w:rPr>
          <w:kern w:val="36"/>
          <w:sz w:val="28"/>
          <w:szCs w:val="28"/>
        </w:rPr>
        <w:t>регистрационного удостоверения</w:t>
      </w:r>
      <w:r w:rsidRPr="00DC57CB">
        <w:rPr>
          <w:kern w:val="36"/>
          <w:sz w:val="28"/>
          <w:szCs w:val="28"/>
        </w:rPr>
        <w:t>, и aффилированным лицом на локальном уровне, если это аффилированное лицо является другим юридическим лицом, но входит в состав концерна держателя?</w:t>
      </w:r>
      <w:r w:rsidRPr="00DC57CB">
        <w:rPr>
          <w:sz w:val="28"/>
          <w:szCs w:val="28"/>
        </w:rPr>
        <w:t xml:space="preserve"> (</w:t>
      </w:r>
      <w:r w:rsidRPr="00DC57CB">
        <w:rPr>
          <w:i/>
          <w:iCs/>
          <w:sz w:val="28"/>
          <w:szCs w:val="28"/>
        </w:rPr>
        <w:t>п. 2.18, 2.18.3 Правил надлежащей практики фармаконадзора Евразийского экономического союза</w:t>
      </w:r>
      <w:r w:rsidRPr="00DC57CB">
        <w:rPr>
          <w:rFonts w:ascii="Arial" w:hAnsi="Arial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 w:rsidRPr="001634FB">
        <w:rPr>
          <w:b/>
          <w:bCs/>
          <w:sz w:val="28"/>
          <w:szCs w:val="28"/>
        </w:rPr>
        <w:t>Ответ</w:t>
      </w:r>
      <w:r w:rsidRPr="001634FB">
        <w:rPr>
          <w:sz w:val="28"/>
          <w:szCs w:val="28"/>
        </w:rPr>
        <w:t xml:space="preserve">: </w:t>
      </w:r>
      <w:r w:rsidRPr="001634FB">
        <w:rPr>
          <w:kern w:val="36"/>
          <w:sz w:val="28"/>
          <w:szCs w:val="28"/>
        </w:rPr>
        <w:t xml:space="preserve">Да, необходимо подписать соглашение о делегировании полномочий  по </w:t>
      </w:r>
      <w:r w:rsidR="00DC57CB" w:rsidRPr="001634FB">
        <w:rPr>
          <w:kern w:val="36"/>
          <w:sz w:val="28"/>
          <w:szCs w:val="28"/>
        </w:rPr>
        <w:t>фармаконадзору</w:t>
      </w:r>
      <w:r w:rsidRPr="001634FB">
        <w:rPr>
          <w:kern w:val="36"/>
          <w:sz w:val="28"/>
          <w:szCs w:val="28"/>
        </w:rPr>
        <w:t xml:space="preserve"> / разделении обязанностей по </w:t>
      </w:r>
      <w:r w:rsidR="00DC57CB" w:rsidRPr="001634FB">
        <w:rPr>
          <w:kern w:val="36"/>
          <w:sz w:val="28"/>
          <w:szCs w:val="28"/>
        </w:rPr>
        <w:t>фармаконадзору</w:t>
      </w:r>
      <w:r w:rsidRPr="001634FB">
        <w:rPr>
          <w:kern w:val="36"/>
          <w:sz w:val="28"/>
          <w:szCs w:val="28"/>
        </w:rPr>
        <w:t xml:space="preserve"> на территории ЕАЭС между штаб-квартирой и филиалом компании. </w:t>
      </w:r>
      <w:r w:rsidR="00EB406D" w:rsidRPr="001634FB">
        <w:rPr>
          <w:kern w:val="36"/>
          <w:sz w:val="28"/>
          <w:szCs w:val="28"/>
        </w:rPr>
        <w:t xml:space="preserve">Филиал делегирует часть полномочий/обязанностей штаб-квартире. </w:t>
      </w:r>
      <w:r w:rsidRPr="001634FB">
        <w:rPr>
          <w:kern w:val="36"/>
          <w:sz w:val="28"/>
          <w:szCs w:val="28"/>
        </w:rPr>
        <w:t xml:space="preserve">Разделение обязанностей по </w:t>
      </w:r>
      <w:r w:rsidR="00DC57CB" w:rsidRPr="001634FB">
        <w:rPr>
          <w:kern w:val="36"/>
          <w:sz w:val="28"/>
          <w:szCs w:val="28"/>
        </w:rPr>
        <w:t>фармаконадзору</w:t>
      </w:r>
      <w:r w:rsidRPr="001634FB">
        <w:rPr>
          <w:kern w:val="36"/>
          <w:sz w:val="28"/>
          <w:szCs w:val="28"/>
        </w:rPr>
        <w:t xml:space="preserve"> следует отразить в мастер-файле по фармаконадзору.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kern w:val="36"/>
          <w:sz w:val="28"/>
          <w:szCs w:val="28"/>
        </w:rPr>
      </w:pPr>
      <w:r>
        <w:rPr>
          <w:b/>
          <w:bCs/>
          <w:sz w:val="28"/>
          <w:szCs w:val="28"/>
        </w:rPr>
        <w:t>Вопрос 12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>Необходимо ли локализовать процедуры</w:t>
      </w:r>
      <w:r w:rsidR="00DC57CB">
        <w:rPr>
          <w:kern w:val="36"/>
          <w:sz w:val="28"/>
          <w:szCs w:val="28"/>
        </w:rPr>
        <w:t xml:space="preserve"> (СОПы)</w:t>
      </w:r>
      <w:r>
        <w:rPr>
          <w:kern w:val="36"/>
          <w:sz w:val="28"/>
          <w:szCs w:val="28"/>
        </w:rPr>
        <w:t xml:space="preserve"> штаб-квартиры (</w:t>
      </w:r>
      <w:r w:rsidR="00DC57CB">
        <w:rPr>
          <w:kern w:val="36"/>
          <w:sz w:val="28"/>
          <w:szCs w:val="28"/>
        </w:rPr>
        <w:t>Д</w:t>
      </w:r>
      <w:r>
        <w:rPr>
          <w:kern w:val="36"/>
          <w:sz w:val="28"/>
          <w:szCs w:val="28"/>
        </w:rPr>
        <w:t xml:space="preserve">ержателя </w:t>
      </w:r>
      <w:r w:rsidR="00DC57CB">
        <w:rPr>
          <w:kern w:val="36"/>
          <w:sz w:val="28"/>
          <w:szCs w:val="28"/>
        </w:rPr>
        <w:t>регистрационного удостоверения</w:t>
      </w:r>
      <w:r>
        <w:rPr>
          <w:kern w:val="36"/>
          <w:sz w:val="28"/>
          <w:szCs w:val="28"/>
        </w:rPr>
        <w:t xml:space="preserve">) аффилированному лицу на локальном уровне, если это аффилированное лицо является другим юридическим лицом, но входит в состав концерна держателя РУ (держатель РУ – Учредитель локального юридического лица)? Будут ли считаться процедуры штаб-квартиры достаточными при условии их </w:t>
      </w:r>
      <w:r w:rsidR="00DC57CB">
        <w:rPr>
          <w:kern w:val="36"/>
          <w:sz w:val="28"/>
          <w:szCs w:val="28"/>
        </w:rPr>
        <w:t>соответствия</w:t>
      </w:r>
      <w:r>
        <w:rPr>
          <w:kern w:val="36"/>
          <w:sz w:val="28"/>
          <w:szCs w:val="28"/>
        </w:rPr>
        <w:t xml:space="preserve"> требованиям законодательства ЕАЭС? (</w:t>
      </w:r>
      <w:r>
        <w:rPr>
          <w:i/>
          <w:iCs/>
          <w:kern w:val="36"/>
          <w:sz w:val="28"/>
          <w:szCs w:val="28"/>
        </w:rPr>
        <w:t>п. 2.1, 2.1.1 Правил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Ответ:</w:t>
      </w:r>
      <w:r>
        <w:rPr>
          <w:kern w:val="36"/>
          <w:sz w:val="28"/>
          <w:szCs w:val="28"/>
        </w:rPr>
        <w:t xml:space="preserve"> Необходимости </w:t>
      </w:r>
      <w:r w:rsidR="00DC57CB">
        <w:rPr>
          <w:kern w:val="36"/>
          <w:sz w:val="28"/>
          <w:szCs w:val="28"/>
        </w:rPr>
        <w:t>перерабатывать и внедрять</w:t>
      </w:r>
      <w:r>
        <w:rPr>
          <w:kern w:val="36"/>
          <w:sz w:val="28"/>
          <w:szCs w:val="28"/>
        </w:rPr>
        <w:t xml:space="preserve"> процедуры штаб-квартиры филиалом компании нет, если разделение обязанностей между штаб-квартирой и филиалом четко прописано в соглашении между компаниями или в мастер-файле по фармаконадзору</w:t>
      </w:r>
      <w:r w:rsidR="000E3DFC">
        <w:rPr>
          <w:kern w:val="36"/>
          <w:sz w:val="28"/>
          <w:szCs w:val="28"/>
        </w:rPr>
        <w:t>, и стандартные процедуры штаб-квартиры описывают локальную работу по фармаконадзору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kern w:val="36"/>
          <w:sz w:val="28"/>
          <w:szCs w:val="28"/>
        </w:rPr>
      </w:pPr>
      <w:r>
        <w:rPr>
          <w:b/>
          <w:bCs/>
          <w:sz w:val="28"/>
          <w:szCs w:val="28"/>
        </w:rPr>
        <w:t>Вопрос 13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Возможно ли назначение заместителем </w:t>
      </w:r>
      <w:r w:rsidR="00F4731A">
        <w:rPr>
          <w:kern w:val="36"/>
          <w:sz w:val="28"/>
          <w:szCs w:val="28"/>
        </w:rPr>
        <w:t xml:space="preserve">Уполномоченного лица </w:t>
      </w:r>
      <w:r w:rsidR="00DC57CB">
        <w:rPr>
          <w:kern w:val="36"/>
          <w:sz w:val="28"/>
          <w:szCs w:val="28"/>
        </w:rPr>
        <w:t>по фармаконадзору</w:t>
      </w:r>
      <w:r>
        <w:rPr>
          <w:kern w:val="36"/>
          <w:sz w:val="28"/>
          <w:szCs w:val="28"/>
        </w:rPr>
        <w:t xml:space="preserve"> ЕАЭС (deputy EAEU QPPV) или заместителем Контактного лица на национальном уровне сотрудника</w:t>
      </w:r>
      <w:r w:rsidR="00F4731A">
        <w:rPr>
          <w:kern w:val="36"/>
          <w:sz w:val="28"/>
          <w:szCs w:val="28"/>
        </w:rPr>
        <w:t xml:space="preserve"> – нерезидента </w:t>
      </w:r>
      <w:r>
        <w:rPr>
          <w:kern w:val="36"/>
          <w:sz w:val="28"/>
          <w:szCs w:val="28"/>
        </w:rPr>
        <w:t>стран-членов ЕАЭС? (</w:t>
      </w:r>
      <w:r>
        <w:rPr>
          <w:i/>
          <w:iCs/>
          <w:kern w:val="36"/>
          <w:sz w:val="28"/>
          <w:szCs w:val="28"/>
        </w:rPr>
        <w:t>п. 2.12 Правил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Требования к </w:t>
      </w:r>
      <w:r w:rsidR="00F4731A">
        <w:rPr>
          <w:kern w:val="36"/>
          <w:sz w:val="28"/>
          <w:szCs w:val="28"/>
        </w:rPr>
        <w:t>Уполномоченным лицам по фармаконадзору ЕАЭС</w:t>
      </w:r>
      <w:r>
        <w:rPr>
          <w:kern w:val="36"/>
          <w:sz w:val="28"/>
          <w:szCs w:val="28"/>
        </w:rPr>
        <w:t xml:space="preserve"> полностью применимы к его заместителю. Лицо, замещающее УЛФ, должно проживать и работать на территории одной из стран ЕАЭС.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14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В случае если </w:t>
      </w:r>
      <w:r w:rsidR="008928A9">
        <w:rPr>
          <w:kern w:val="36"/>
          <w:sz w:val="28"/>
          <w:szCs w:val="28"/>
        </w:rPr>
        <w:t xml:space="preserve">в </w:t>
      </w:r>
      <w:r>
        <w:rPr>
          <w:kern w:val="36"/>
          <w:sz w:val="28"/>
          <w:szCs w:val="28"/>
        </w:rPr>
        <w:t>компани</w:t>
      </w:r>
      <w:r w:rsidR="008928A9">
        <w:rPr>
          <w:kern w:val="36"/>
          <w:sz w:val="28"/>
          <w:szCs w:val="28"/>
        </w:rPr>
        <w:t>и</w:t>
      </w:r>
      <w:r>
        <w:rPr>
          <w:kern w:val="36"/>
          <w:sz w:val="28"/>
          <w:szCs w:val="28"/>
        </w:rPr>
        <w:t xml:space="preserve"> </w:t>
      </w:r>
      <w:r w:rsidR="008928A9">
        <w:rPr>
          <w:kern w:val="36"/>
          <w:sz w:val="28"/>
          <w:szCs w:val="28"/>
        </w:rPr>
        <w:t xml:space="preserve">функционирует </w:t>
      </w:r>
      <w:r w:rsidR="0043129B">
        <w:rPr>
          <w:kern w:val="36"/>
          <w:sz w:val="28"/>
          <w:szCs w:val="28"/>
        </w:rPr>
        <w:t>общ</w:t>
      </w:r>
      <w:r w:rsidR="008928A9">
        <w:rPr>
          <w:kern w:val="36"/>
          <w:sz w:val="28"/>
          <w:szCs w:val="28"/>
        </w:rPr>
        <w:t>ая</w:t>
      </w:r>
      <w:r>
        <w:rPr>
          <w:kern w:val="36"/>
          <w:sz w:val="28"/>
          <w:szCs w:val="28"/>
        </w:rPr>
        <w:t xml:space="preserve"> систем</w:t>
      </w:r>
      <w:r w:rsidR="008928A9">
        <w:rPr>
          <w:kern w:val="36"/>
          <w:sz w:val="28"/>
          <w:szCs w:val="28"/>
        </w:rPr>
        <w:t>а</w:t>
      </w:r>
      <w:r>
        <w:rPr>
          <w:kern w:val="36"/>
          <w:sz w:val="28"/>
          <w:szCs w:val="28"/>
        </w:rPr>
        <w:t xml:space="preserve"> фармаконадзора на разных территориях, </w:t>
      </w:r>
      <w:r w:rsidR="008928A9">
        <w:rPr>
          <w:kern w:val="36"/>
          <w:sz w:val="28"/>
          <w:szCs w:val="28"/>
        </w:rPr>
        <w:t xml:space="preserve">в том числе странах Европейского союза и ЕАЭС с ранее назначенным </w:t>
      </w:r>
      <w:r w:rsidR="00F4731A">
        <w:rPr>
          <w:kern w:val="36"/>
          <w:sz w:val="28"/>
          <w:szCs w:val="28"/>
        </w:rPr>
        <w:t>Уполномоченн</w:t>
      </w:r>
      <w:r w:rsidR="008928A9">
        <w:rPr>
          <w:kern w:val="36"/>
          <w:sz w:val="28"/>
          <w:szCs w:val="28"/>
        </w:rPr>
        <w:t>ым</w:t>
      </w:r>
      <w:r w:rsidR="00F4731A">
        <w:rPr>
          <w:kern w:val="36"/>
          <w:sz w:val="28"/>
          <w:szCs w:val="28"/>
        </w:rPr>
        <w:t xml:space="preserve"> лицо</w:t>
      </w:r>
      <w:r w:rsidR="008928A9">
        <w:rPr>
          <w:kern w:val="36"/>
          <w:sz w:val="28"/>
          <w:szCs w:val="28"/>
        </w:rPr>
        <w:t>м</w:t>
      </w:r>
      <w:r w:rsidR="00F4731A">
        <w:rPr>
          <w:kern w:val="36"/>
          <w:sz w:val="28"/>
          <w:szCs w:val="28"/>
        </w:rPr>
        <w:t xml:space="preserve"> по фармаконадзору</w:t>
      </w:r>
      <w:r w:rsidR="008928A9">
        <w:rPr>
          <w:kern w:val="36"/>
          <w:sz w:val="28"/>
          <w:szCs w:val="28"/>
        </w:rPr>
        <w:t xml:space="preserve"> в единой системе</w:t>
      </w:r>
      <w:r>
        <w:rPr>
          <w:kern w:val="36"/>
          <w:sz w:val="28"/>
          <w:szCs w:val="28"/>
        </w:rPr>
        <w:t xml:space="preserve">, является ли </w:t>
      </w:r>
      <w:r w:rsidR="008928A9">
        <w:rPr>
          <w:kern w:val="36"/>
          <w:sz w:val="28"/>
          <w:szCs w:val="28"/>
        </w:rPr>
        <w:t xml:space="preserve">назначение еще одного </w:t>
      </w:r>
      <w:r w:rsidR="00F4731A">
        <w:rPr>
          <w:kern w:val="36"/>
          <w:sz w:val="28"/>
          <w:szCs w:val="28"/>
        </w:rPr>
        <w:t>УФЛ</w:t>
      </w:r>
      <w:r>
        <w:rPr>
          <w:kern w:val="36"/>
          <w:sz w:val="28"/>
          <w:szCs w:val="28"/>
        </w:rPr>
        <w:t xml:space="preserve"> в ЕАЭС отклонением от требований законодательства? (</w:t>
      </w:r>
      <w:r>
        <w:rPr>
          <w:i/>
          <w:iCs/>
          <w:kern w:val="36"/>
          <w:sz w:val="28"/>
          <w:szCs w:val="28"/>
        </w:rPr>
        <w:t>п. 2.14.12 Правил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 w:rsidR="008928A9">
        <w:rPr>
          <w:sz w:val="28"/>
          <w:szCs w:val="28"/>
        </w:rPr>
        <w:t>Н</w:t>
      </w:r>
      <w:r w:rsidR="008928A9">
        <w:rPr>
          <w:kern w:val="36"/>
          <w:sz w:val="28"/>
          <w:szCs w:val="28"/>
        </w:rPr>
        <w:t xml:space="preserve">азначение УЛФ на территории ЕАЭС не является отклонением от требований законодательства, так как </w:t>
      </w:r>
      <w:r>
        <w:rPr>
          <w:kern w:val="36"/>
          <w:sz w:val="28"/>
          <w:szCs w:val="28"/>
        </w:rPr>
        <w:t xml:space="preserve">УЛФ </w:t>
      </w:r>
      <w:r w:rsidR="008928A9">
        <w:rPr>
          <w:kern w:val="36"/>
          <w:sz w:val="28"/>
          <w:szCs w:val="28"/>
        </w:rPr>
        <w:t xml:space="preserve">ЕАЭС </w:t>
      </w:r>
      <w:r>
        <w:rPr>
          <w:kern w:val="36"/>
          <w:sz w:val="28"/>
          <w:szCs w:val="28"/>
        </w:rPr>
        <w:t xml:space="preserve">отвечает за систему фармаконадзора на территории </w:t>
      </w:r>
      <w:r w:rsidR="008928A9">
        <w:rPr>
          <w:kern w:val="36"/>
          <w:sz w:val="28"/>
          <w:szCs w:val="28"/>
        </w:rPr>
        <w:t>ЕАЭС</w:t>
      </w:r>
      <w:r>
        <w:rPr>
          <w:kern w:val="36"/>
          <w:sz w:val="28"/>
          <w:szCs w:val="28"/>
        </w:rPr>
        <w:t xml:space="preserve">. 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Мастер-файл системы фармаконадзора (МФСФ)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</w:t>
      </w:r>
      <w:r w:rsidR="0043129B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: Возможна ли подача МФСФ</w:t>
      </w:r>
      <w:r w:rsidR="00102FDC">
        <w:rPr>
          <w:sz w:val="28"/>
          <w:szCs w:val="28"/>
        </w:rPr>
        <w:t xml:space="preserve">, утвержденного в рамках </w:t>
      </w:r>
      <w:r>
        <w:rPr>
          <w:sz w:val="28"/>
          <w:szCs w:val="28"/>
        </w:rPr>
        <w:t xml:space="preserve"> </w:t>
      </w:r>
      <w:r w:rsidR="00102FDC">
        <w:rPr>
          <w:kern w:val="36"/>
          <w:sz w:val="28"/>
          <w:szCs w:val="28"/>
        </w:rPr>
        <w:t>Европейского союза</w:t>
      </w:r>
      <w:r w:rsidR="00B729DA">
        <w:rPr>
          <w:kern w:val="36"/>
          <w:sz w:val="28"/>
          <w:szCs w:val="28"/>
        </w:rPr>
        <w:t>,</w:t>
      </w:r>
      <w:r w:rsidR="00102FDC">
        <w:rPr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приложением по ЕАЭС? </w:t>
      </w:r>
      <w:r>
        <w:rPr>
          <w:kern w:val="36"/>
          <w:sz w:val="28"/>
          <w:szCs w:val="28"/>
        </w:rPr>
        <w:t>(</w:t>
      </w:r>
      <w:r>
        <w:rPr>
          <w:i/>
          <w:iCs/>
          <w:kern w:val="36"/>
          <w:sz w:val="28"/>
          <w:szCs w:val="28"/>
        </w:rPr>
        <w:t>Правила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>
        <w:rPr>
          <w:kern w:val="36"/>
          <w:sz w:val="28"/>
          <w:szCs w:val="28"/>
        </w:rPr>
        <w:t xml:space="preserve">Да, в случае если препараты компании зарегистрированы </w:t>
      </w:r>
      <w:r w:rsidR="00102FDC" w:rsidRPr="00DC57CB">
        <w:rPr>
          <w:kern w:val="36"/>
          <w:sz w:val="28"/>
          <w:szCs w:val="28"/>
        </w:rPr>
        <w:t xml:space="preserve">Держателем </w:t>
      </w:r>
      <w:r w:rsidR="00102FDC">
        <w:rPr>
          <w:kern w:val="36"/>
          <w:sz w:val="28"/>
          <w:szCs w:val="28"/>
        </w:rPr>
        <w:t>регистрационного удостоверения</w:t>
      </w:r>
      <w:r>
        <w:rPr>
          <w:kern w:val="36"/>
          <w:sz w:val="28"/>
          <w:szCs w:val="28"/>
        </w:rPr>
        <w:t>, находящи</w:t>
      </w:r>
      <w:r w:rsidR="00102FDC">
        <w:rPr>
          <w:kern w:val="36"/>
          <w:sz w:val="28"/>
          <w:szCs w:val="28"/>
        </w:rPr>
        <w:t>м</w:t>
      </w:r>
      <w:r>
        <w:rPr>
          <w:kern w:val="36"/>
          <w:sz w:val="28"/>
          <w:szCs w:val="28"/>
        </w:rPr>
        <w:t xml:space="preserve">ся на территории </w:t>
      </w:r>
      <w:r w:rsidR="00102FDC">
        <w:rPr>
          <w:kern w:val="36"/>
          <w:sz w:val="28"/>
          <w:szCs w:val="28"/>
        </w:rPr>
        <w:t>Европейского союза</w:t>
      </w:r>
      <w:r>
        <w:rPr>
          <w:kern w:val="36"/>
          <w:sz w:val="28"/>
          <w:szCs w:val="28"/>
        </w:rPr>
        <w:t>. В МФСФ необходим</w:t>
      </w:r>
      <w:r w:rsidR="00102FDC">
        <w:rPr>
          <w:kern w:val="36"/>
          <w:sz w:val="28"/>
          <w:szCs w:val="28"/>
        </w:rPr>
        <w:t xml:space="preserve">о описать связь между </w:t>
      </w:r>
      <w:r w:rsidR="00102FDC" w:rsidRPr="00DC57CB">
        <w:rPr>
          <w:kern w:val="36"/>
          <w:sz w:val="28"/>
          <w:szCs w:val="28"/>
        </w:rPr>
        <w:t xml:space="preserve">Держателем </w:t>
      </w:r>
      <w:r w:rsidR="00102FDC">
        <w:rPr>
          <w:kern w:val="36"/>
          <w:sz w:val="28"/>
          <w:szCs w:val="28"/>
        </w:rPr>
        <w:t>регистрационного удостоверения</w:t>
      </w:r>
      <w:r>
        <w:rPr>
          <w:kern w:val="36"/>
          <w:sz w:val="28"/>
          <w:szCs w:val="28"/>
        </w:rPr>
        <w:t xml:space="preserve"> и </w:t>
      </w:r>
      <w:r w:rsidR="00102FDC">
        <w:rPr>
          <w:kern w:val="36"/>
          <w:sz w:val="28"/>
          <w:szCs w:val="28"/>
        </w:rPr>
        <w:t xml:space="preserve">локальным </w:t>
      </w:r>
      <w:r>
        <w:rPr>
          <w:kern w:val="36"/>
          <w:sz w:val="28"/>
          <w:szCs w:val="28"/>
        </w:rPr>
        <w:t xml:space="preserve">филиалом (возможно представить в одном из приложений к МФСФ)  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</w:t>
      </w:r>
      <w:r w:rsidR="00596697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: Какие </w:t>
      </w:r>
      <w:r w:rsidR="00102FDC">
        <w:rPr>
          <w:sz w:val="28"/>
          <w:szCs w:val="28"/>
        </w:rPr>
        <w:t xml:space="preserve">стандартные операционные </w:t>
      </w:r>
      <w:r>
        <w:rPr>
          <w:sz w:val="28"/>
          <w:szCs w:val="28"/>
        </w:rPr>
        <w:t>процедуры</w:t>
      </w:r>
      <w:r w:rsidR="00102FDC">
        <w:rPr>
          <w:sz w:val="28"/>
          <w:szCs w:val="28"/>
        </w:rPr>
        <w:t>,</w:t>
      </w:r>
      <w:r w:rsidR="00102FDC" w:rsidRPr="00102FDC">
        <w:rPr>
          <w:rFonts w:ascii="Arial" w:hAnsi="Arial" w:cs="Arial"/>
        </w:rPr>
        <w:t xml:space="preserve"> </w:t>
      </w:r>
      <w:r w:rsidR="00AA7382" w:rsidRPr="00AA7382">
        <w:rPr>
          <w:sz w:val="28"/>
          <w:szCs w:val="28"/>
        </w:rPr>
        <w:t xml:space="preserve">принадлежащие провайдерам услуг и другим третьим сторонам, </w:t>
      </w:r>
      <w:r>
        <w:rPr>
          <w:sz w:val="28"/>
          <w:szCs w:val="28"/>
        </w:rPr>
        <w:t>требуются к включению</w:t>
      </w:r>
      <w:r w:rsidR="00102FDC">
        <w:rPr>
          <w:sz w:val="28"/>
          <w:szCs w:val="28"/>
        </w:rPr>
        <w:t xml:space="preserve"> в МФСФ</w:t>
      </w:r>
      <w:r>
        <w:rPr>
          <w:sz w:val="28"/>
          <w:szCs w:val="28"/>
        </w:rPr>
        <w:t>?</w:t>
      </w:r>
      <w:r>
        <w:rPr>
          <w:i/>
          <w:iCs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(</w:t>
      </w:r>
      <w:r w:rsidR="00102FDC" w:rsidRPr="00102FDC">
        <w:rPr>
          <w:rFonts w:cs="Times New Roman"/>
          <w:i/>
          <w:iCs/>
          <w:kern w:val="36"/>
          <w:sz w:val="28"/>
          <w:szCs w:val="28"/>
        </w:rPr>
        <w:t xml:space="preserve">Правила надлежащей практики фармаконадзора Евразийского экономического союза </w:t>
      </w:r>
      <w:r w:rsidR="00102FDC" w:rsidRPr="00102FDC">
        <w:rPr>
          <w:rFonts w:cs="Times New Roman"/>
          <w:i/>
          <w:sz w:val="28"/>
          <w:szCs w:val="28"/>
        </w:rPr>
        <w:t xml:space="preserve"> </w:t>
      </w:r>
      <w:r w:rsidRPr="00102FDC">
        <w:rPr>
          <w:rFonts w:cs="Times New Roman"/>
          <w:i/>
          <w:iCs/>
          <w:kern w:val="36"/>
          <w:sz w:val="28"/>
          <w:szCs w:val="28"/>
        </w:rPr>
        <w:t>п. 3.4.7.1</w:t>
      </w:r>
      <w:r w:rsidRPr="00102FDC">
        <w:rPr>
          <w:rFonts w:cs="Times New Roman"/>
          <w:i/>
          <w:kern w:val="36"/>
          <w:sz w:val="28"/>
          <w:szCs w:val="28"/>
        </w:rPr>
        <w:t xml:space="preserve"> </w:t>
      </w:r>
      <w:r w:rsidR="00102FDC" w:rsidRPr="00102FDC">
        <w:rPr>
          <w:rFonts w:cs="Times New Roman"/>
          <w:i/>
          <w:sz w:val="28"/>
          <w:szCs w:val="28"/>
        </w:rPr>
        <w:t>…</w:t>
      </w:r>
      <w:r w:rsidR="00F47AD3">
        <w:rPr>
          <w:rFonts w:cs="Times New Roman"/>
          <w:i/>
          <w:sz w:val="28"/>
          <w:szCs w:val="28"/>
        </w:rPr>
        <w:t xml:space="preserve"> </w:t>
      </w:r>
      <w:r w:rsidR="00102FDC" w:rsidRPr="00102FDC">
        <w:rPr>
          <w:rFonts w:cs="Times New Roman"/>
          <w:i/>
          <w:sz w:val="28"/>
          <w:szCs w:val="28"/>
        </w:rPr>
        <w:t>Должны быть указаны стандартные операционные процедуры, принадлежащие провайдерам услуг и другим третьим сторонам</w:t>
      </w:r>
      <w:r w:rsidR="00102FDC">
        <w:rPr>
          <w:rFonts w:ascii="Arial" w:hAnsi="Arial" w:cs="Arial"/>
        </w:rPr>
        <w:t>.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В случае невозможности получения процедур </w:t>
      </w:r>
      <w:r w:rsidR="00102F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поставщиков услуг по фармаконадзору достаточно описание процесса квалификации поставщиков в мастер-файле </w:t>
      </w:r>
      <w:r w:rsidR="00732A42">
        <w:rPr>
          <w:sz w:val="28"/>
          <w:szCs w:val="28"/>
        </w:rPr>
        <w:t>фармаконадзора</w:t>
      </w:r>
      <w:r>
        <w:rPr>
          <w:sz w:val="28"/>
          <w:szCs w:val="28"/>
        </w:rPr>
        <w:t xml:space="preserve"> или процедурах компании</w:t>
      </w:r>
      <w:r w:rsidR="000E3DFC">
        <w:rPr>
          <w:sz w:val="28"/>
          <w:szCs w:val="28"/>
        </w:rPr>
        <w:t>, а также указание контактных данных поставщика услуг</w:t>
      </w:r>
      <w:r>
        <w:rPr>
          <w:sz w:val="28"/>
          <w:szCs w:val="28"/>
        </w:rPr>
        <w:t xml:space="preserve"> 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</w:t>
      </w:r>
      <w:r w:rsidR="00596697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: Какие показатели деятельности по фармаконадзору подлежат обязательному включению</w:t>
      </w:r>
      <w:r w:rsidR="00102FDC">
        <w:rPr>
          <w:sz w:val="28"/>
          <w:szCs w:val="28"/>
        </w:rPr>
        <w:t xml:space="preserve"> в МФСФ</w:t>
      </w:r>
      <w:r>
        <w:rPr>
          <w:sz w:val="28"/>
          <w:szCs w:val="28"/>
        </w:rPr>
        <w:t>? В каких случаях действует условие «когда это применимо»?</w:t>
      </w:r>
      <w:r>
        <w:rPr>
          <w:i/>
          <w:iCs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(</w:t>
      </w:r>
      <w:r>
        <w:rPr>
          <w:i/>
          <w:iCs/>
          <w:kern w:val="36"/>
          <w:sz w:val="28"/>
          <w:szCs w:val="28"/>
        </w:rPr>
        <w:t>п. 3.4.8</w:t>
      </w:r>
      <w:r>
        <w:rPr>
          <w:kern w:val="36"/>
          <w:sz w:val="28"/>
          <w:szCs w:val="28"/>
        </w:rPr>
        <w:t xml:space="preserve"> </w:t>
      </w:r>
      <w:r>
        <w:rPr>
          <w:i/>
          <w:iCs/>
          <w:kern w:val="36"/>
          <w:sz w:val="28"/>
          <w:szCs w:val="28"/>
        </w:rPr>
        <w:t>Правил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Показатели деятельности описаны в п 3.4.6 </w:t>
      </w:r>
      <w:r w:rsidR="00D34183">
        <w:rPr>
          <w:sz w:val="28"/>
          <w:szCs w:val="28"/>
        </w:rPr>
        <w:t>Правил надлежащей практики фармаконадзора ЕАЭС</w:t>
      </w:r>
      <w:r>
        <w:rPr>
          <w:sz w:val="28"/>
          <w:szCs w:val="28"/>
        </w:rPr>
        <w:t>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F47AD3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Периодические обновляемые отчеты по безопасности (ПООБ) 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rFonts w:ascii="Arial" w:eastAsia="Arial" w:hAnsi="Arial" w:cs="Arial"/>
        </w:rPr>
      </w:pPr>
      <w:r>
        <w:rPr>
          <w:b/>
          <w:bCs/>
          <w:sz w:val="28"/>
          <w:szCs w:val="28"/>
        </w:rPr>
        <w:t>Вопрос 1</w:t>
      </w:r>
      <w:r w:rsidR="00596697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: </w:t>
      </w:r>
      <w:r w:rsidR="00102FDC">
        <w:rPr>
          <w:sz w:val="28"/>
          <w:szCs w:val="28"/>
        </w:rPr>
        <w:t>Б</w:t>
      </w:r>
      <w:r>
        <w:rPr>
          <w:sz w:val="28"/>
          <w:szCs w:val="28"/>
        </w:rPr>
        <w:t xml:space="preserve">удет </w:t>
      </w:r>
      <w:r w:rsidR="00102FDC">
        <w:rPr>
          <w:sz w:val="28"/>
          <w:szCs w:val="28"/>
        </w:rPr>
        <w:t xml:space="preserve">ли </w:t>
      </w:r>
      <w:r>
        <w:rPr>
          <w:sz w:val="28"/>
          <w:szCs w:val="28"/>
        </w:rPr>
        <w:t>утвержден и опубликован перечень предоставления ПООБ?</w:t>
      </w:r>
      <w:r>
        <w:rPr>
          <w:rFonts w:ascii="Arial" w:hAnsi="Arial"/>
        </w:rPr>
        <w:t xml:space="preserve"> </w:t>
      </w:r>
      <w:r>
        <w:rPr>
          <w:kern w:val="36"/>
          <w:sz w:val="28"/>
          <w:szCs w:val="28"/>
        </w:rPr>
        <w:t>(</w:t>
      </w:r>
      <w:r>
        <w:rPr>
          <w:i/>
          <w:iCs/>
          <w:kern w:val="36"/>
          <w:sz w:val="28"/>
          <w:szCs w:val="28"/>
        </w:rPr>
        <w:t>Правила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>: Перечень</w:t>
      </w:r>
      <w:r w:rsidR="00DD5EAD" w:rsidRPr="00DD5EAD">
        <w:rPr>
          <w:sz w:val="28"/>
          <w:szCs w:val="28"/>
        </w:rPr>
        <w:t xml:space="preserve"> </w:t>
      </w:r>
      <w:r w:rsidR="00DD5EAD">
        <w:rPr>
          <w:sz w:val="28"/>
          <w:szCs w:val="28"/>
        </w:rPr>
        <w:t>предоставления ПООБ</w:t>
      </w:r>
      <w:r>
        <w:rPr>
          <w:sz w:val="28"/>
          <w:szCs w:val="28"/>
        </w:rPr>
        <w:t xml:space="preserve"> находится в процессе разработки.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</w:t>
      </w:r>
      <w:r w:rsidR="00596697">
        <w:rPr>
          <w:b/>
          <w:bCs/>
          <w:sz w:val="28"/>
          <w:szCs w:val="28"/>
        </w:rPr>
        <w:t>19</w:t>
      </w:r>
      <w:r>
        <w:rPr>
          <w:sz w:val="28"/>
          <w:szCs w:val="28"/>
        </w:rPr>
        <w:t>: Будет ли учитываться Европейская практика дифференцировки требований к необходимости подачи П</w:t>
      </w:r>
      <w:r w:rsidR="000E3DFC">
        <w:rPr>
          <w:sz w:val="28"/>
          <w:szCs w:val="28"/>
        </w:rPr>
        <w:t>О</w:t>
      </w:r>
      <w:r>
        <w:rPr>
          <w:sz w:val="28"/>
          <w:szCs w:val="28"/>
        </w:rPr>
        <w:t>ОБ для разных типов лекарственных препаратов (например, как указано в статьях 10(1), 10a, 16a Директивы 2001/83/EC -  генерических, лекарственных препаратов с хорошо изученным профилем безопасности, ЛП растительного происхождения)? Будут ли эти списки согласованы с другими государствами-членами ЕАЭС?</w:t>
      </w:r>
      <w:r>
        <w:rPr>
          <w:kern w:val="36"/>
          <w:sz w:val="28"/>
          <w:szCs w:val="28"/>
        </w:rPr>
        <w:t xml:space="preserve"> (</w:t>
      </w:r>
      <w:r>
        <w:rPr>
          <w:i/>
          <w:iCs/>
          <w:kern w:val="36"/>
          <w:sz w:val="28"/>
          <w:szCs w:val="28"/>
        </w:rPr>
        <w:t>Правила надлежащей практики фармаконадзора Евразийского экономического союза</w:t>
      </w:r>
      <w:r>
        <w:rPr>
          <w:kern w:val="36"/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Перечень будет </w:t>
      </w:r>
      <w:r w:rsidR="000E3DFC">
        <w:rPr>
          <w:sz w:val="28"/>
          <w:szCs w:val="28"/>
        </w:rPr>
        <w:t>разработан с учетом европейских «дат рождения» лекарственных препаратов и сроков предоставления ПОБ</w:t>
      </w:r>
      <w:r w:rsidR="00F230E9">
        <w:rPr>
          <w:sz w:val="28"/>
          <w:szCs w:val="28"/>
        </w:rPr>
        <w:t xml:space="preserve"> и будет </w:t>
      </w:r>
      <w:r>
        <w:rPr>
          <w:sz w:val="28"/>
          <w:szCs w:val="28"/>
        </w:rPr>
        <w:t>гармонизирован с другими государствами-членами ЕАЭС.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В Федеральном законе от 12 апреля 2010 г. № 61-ФЗ «Об обращении лекарственных средс</w:t>
      </w:r>
      <w:r w:rsidR="00DD5EAD">
        <w:rPr>
          <w:sz w:val="28"/>
          <w:szCs w:val="28"/>
        </w:rPr>
        <w:t xml:space="preserve">тв» отсутствуют требования к </w:t>
      </w:r>
      <w:r>
        <w:rPr>
          <w:sz w:val="28"/>
          <w:szCs w:val="28"/>
        </w:rPr>
        <w:t>формат</w:t>
      </w:r>
      <w:r w:rsidR="00DD5EAD">
        <w:rPr>
          <w:sz w:val="28"/>
          <w:szCs w:val="28"/>
        </w:rPr>
        <w:t>у</w:t>
      </w:r>
      <w:r>
        <w:rPr>
          <w:sz w:val="28"/>
          <w:szCs w:val="28"/>
        </w:rPr>
        <w:t xml:space="preserve"> предоставления отчета по результатам фармаконадзора. Можно ли предоставлять отчет в формате ПООБ, указанном в пункте 8.5 </w:t>
      </w:r>
      <w:r w:rsidR="00B729DA">
        <w:rPr>
          <w:sz w:val="28"/>
          <w:szCs w:val="28"/>
        </w:rPr>
        <w:t>П</w:t>
      </w:r>
      <w:r>
        <w:rPr>
          <w:sz w:val="28"/>
          <w:szCs w:val="28"/>
        </w:rPr>
        <w:t>равил надлежащей практики фармаконадзора ЕАЭС?»? (</w:t>
      </w:r>
      <w:r>
        <w:rPr>
          <w:i/>
          <w:iCs/>
          <w:sz w:val="28"/>
          <w:szCs w:val="28"/>
        </w:rPr>
        <w:t>п. 8.5 Правил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Да, предоставление документа в формате ПООБ возможно.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Pr="00D34183" w:rsidRDefault="00BC6A76" w:rsidP="00D34183">
      <w:pPr>
        <w:jc w:val="both"/>
        <w:rPr>
          <w:bCs/>
          <w:sz w:val="28"/>
          <w:szCs w:val="28"/>
        </w:rPr>
      </w:pPr>
      <w:r w:rsidRPr="00552DC9">
        <w:rPr>
          <w:b/>
          <w:bCs/>
          <w:sz w:val="28"/>
          <w:szCs w:val="28"/>
        </w:rPr>
        <w:t>Вопрос 2</w:t>
      </w:r>
      <w:r w:rsidR="00596697" w:rsidRPr="00552DC9">
        <w:rPr>
          <w:b/>
          <w:bCs/>
          <w:sz w:val="28"/>
          <w:szCs w:val="28"/>
        </w:rPr>
        <w:t>1</w:t>
      </w:r>
      <w:r w:rsidRPr="00552DC9">
        <w:rPr>
          <w:b/>
          <w:bCs/>
          <w:sz w:val="28"/>
          <w:szCs w:val="28"/>
        </w:rPr>
        <w:t>:</w:t>
      </w:r>
      <w:r w:rsidRPr="00D34183">
        <w:rPr>
          <w:bCs/>
          <w:sz w:val="28"/>
          <w:szCs w:val="28"/>
        </w:rPr>
        <w:t xml:space="preserve"> Периодичность предоставления отчета </w:t>
      </w:r>
      <w:r w:rsidR="00B729DA" w:rsidRPr="00D34183">
        <w:rPr>
          <w:bCs/>
          <w:sz w:val="28"/>
          <w:szCs w:val="28"/>
        </w:rPr>
        <w:t xml:space="preserve">по результатам фармаконадзора </w:t>
      </w:r>
      <w:r w:rsidRPr="00D34183">
        <w:rPr>
          <w:bCs/>
          <w:sz w:val="28"/>
          <w:szCs w:val="28"/>
        </w:rPr>
        <w:t xml:space="preserve">в ФЗ-61 </w:t>
      </w:r>
      <w:r w:rsidR="00B729DA" w:rsidRPr="00D34183">
        <w:rPr>
          <w:bCs/>
          <w:sz w:val="28"/>
          <w:szCs w:val="28"/>
        </w:rPr>
        <w:t xml:space="preserve">(статья 18) </w:t>
      </w:r>
      <w:r w:rsidRPr="00D34183">
        <w:rPr>
          <w:bCs/>
          <w:sz w:val="28"/>
          <w:szCs w:val="28"/>
        </w:rPr>
        <w:t xml:space="preserve">не </w:t>
      </w:r>
      <w:r w:rsidR="00DD5EAD" w:rsidRPr="00D34183">
        <w:rPr>
          <w:bCs/>
          <w:sz w:val="28"/>
          <w:szCs w:val="28"/>
        </w:rPr>
        <w:t>соответствует периодичности</w:t>
      </w:r>
      <w:r w:rsidRPr="00D34183">
        <w:rPr>
          <w:bCs/>
          <w:sz w:val="28"/>
          <w:szCs w:val="28"/>
        </w:rPr>
        <w:t xml:space="preserve"> подач ПООБ согласно Решению № 87 </w:t>
      </w:r>
      <w:r w:rsidR="00DD5EAD" w:rsidRPr="00D34183">
        <w:rPr>
          <w:bCs/>
          <w:sz w:val="28"/>
          <w:szCs w:val="28"/>
        </w:rPr>
        <w:t>«</w:t>
      </w:r>
      <w:r w:rsidRPr="00D34183">
        <w:rPr>
          <w:bCs/>
          <w:sz w:val="28"/>
          <w:szCs w:val="28"/>
        </w:rPr>
        <w:t>Об утверждении Правил надлежащей практики фармаконадзора Евразийского экономического союза</w:t>
      </w:r>
      <w:r w:rsidR="00DD5EAD" w:rsidRPr="00D34183">
        <w:rPr>
          <w:bCs/>
          <w:sz w:val="28"/>
          <w:szCs w:val="28"/>
        </w:rPr>
        <w:t>»</w:t>
      </w:r>
      <w:r w:rsidRPr="00D34183">
        <w:rPr>
          <w:bCs/>
          <w:sz w:val="28"/>
          <w:szCs w:val="28"/>
        </w:rPr>
        <w:t xml:space="preserve"> и </w:t>
      </w:r>
      <w:r w:rsidR="00DD5EAD" w:rsidRPr="00D34183">
        <w:rPr>
          <w:bCs/>
          <w:sz w:val="28"/>
          <w:szCs w:val="28"/>
        </w:rPr>
        <w:t xml:space="preserve">приказа Росздравнадзора от 15.02.2017 №1071 «Об утверждении Порядка осуществления фармаконадзора», что влечет за собой ситуацию, что </w:t>
      </w:r>
      <w:r w:rsidRPr="00D34183">
        <w:rPr>
          <w:bCs/>
          <w:sz w:val="28"/>
          <w:szCs w:val="28"/>
        </w:rPr>
        <w:t xml:space="preserve">ДРУ обязан предоставлять одни и те же ПООБ в РЗН </w:t>
      </w:r>
      <w:r w:rsidR="00DD5EAD" w:rsidRPr="00D34183">
        <w:rPr>
          <w:bCs/>
          <w:sz w:val="28"/>
          <w:szCs w:val="28"/>
        </w:rPr>
        <w:t xml:space="preserve">повторно </w:t>
      </w:r>
      <w:r w:rsidRPr="00D34183">
        <w:rPr>
          <w:bCs/>
          <w:sz w:val="28"/>
          <w:szCs w:val="28"/>
        </w:rPr>
        <w:t>в разные временные промежутки.</w:t>
      </w:r>
      <w:r w:rsidR="00DD5EAD" w:rsidRPr="00D34183">
        <w:rPr>
          <w:bCs/>
          <w:sz w:val="28"/>
          <w:szCs w:val="28"/>
        </w:rPr>
        <w:t xml:space="preserve"> Планируется </w:t>
      </w:r>
      <w:r w:rsidRPr="00D34183">
        <w:rPr>
          <w:bCs/>
          <w:sz w:val="28"/>
          <w:szCs w:val="28"/>
        </w:rPr>
        <w:t>ли внес</w:t>
      </w:r>
      <w:r w:rsidR="00DD5EAD" w:rsidRPr="00D34183">
        <w:rPr>
          <w:bCs/>
          <w:sz w:val="28"/>
          <w:szCs w:val="28"/>
        </w:rPr>
        <w:t>ение по</w:t>
      </w:r>
      <w:r w:rsidRPr="00D34183">
        <w:rPr>
          <w:bCs/>
          <w:sz w:val="28"/>
          <w:szCs w:val="28"/>
        </w:rPr>
        <w:t>прав</w:t>
      </w:r>
      <w:r w:rsidR="00DD5EAD" w:rsidRPr="00D34183">
        <w:rPr>
          <w:bCs/>
          <w:sz w:val="28"/>
          <w:szCs w:val="28"/>
        </w:rPr>
        <w:t>ок</w:t>
      </w:r>
      <w:r w:rsidRPr="00D34183">
        <w:rPr>
          <w:bCs/>
          <w:sz w:val="28"/>
          <w:szCs w:val="28"/>
        </w:rPr>
        <w:t xml:space="preserve"> в статью 18</w:t>
      </w:r>
      <w:r w:rsidR="00DD5EAD" w:rsidRPr="00D34183">
        <w:rPr>
          <w:bCs/>
          <w:sz w:val="28"/>
          <w:szCs w:val="28"/>
        </w:rPr>
        <w:t xml:space="preserve"> с целью приведения в соответствие </w:t>
      </w:r>
      <w:r w:rsidRPr="00D34183">
        <w:rPr>
          <w:bCs/>
          <w:sz w:val="28"/>
          <w:szCs w:val="28"/>
        </w:rPr>
        <w:t>требовани</w:t>
      </w:r>
      <w:r w:rsidR="00DD5EAD" w:rsidRPr="00D34183">
        <w:rPr>
          <w:bCs/>
          <w:sz w:val="28"/>
          <w:szCs w:val="28"/>
        </w:rPr>
        <w:t>й</w:t>
      </w:r>
      <w:r w:rsidRPr="00D34183">
        <w:rPr>
          <w:bCs/>
          <w:sz w:val="28"/>
          <w:szCs w:val="28"/>
        </w:rPr>
        <w:t xml:space="preserve"> по ПООБ с Решением № 87 Об утверждении Правил надлежащей практики фармаконадзора Евразийского экономического союза и приказом 1071?</w:t>
      </w:r>
    </w:p>
    <w:p w:rsidR="000F64BC" w:rsidRPr="00D34183" w:rsidRDefault="00BC6A76" w:rsidP="00D34183">
      <w:pPr>
        <w:jc w:val="both"/>
        <w:rPr>
          <w:bCs/>
          <w:sz w:val="28"/>
          <w:szCs w:val="28"/>
        </w:rPr>
      </w:pPr>
      <w:r w:rsidRPr="00D34183">
        <w:rPr>
          <w:bCs/>
          <w:sz w:val="28"/>
          <w:szCs w:val="28"/>
        </w:rPr>
        <w:t xml:space="preserve">Ответ: Такие поправки планируются. </w:t>
      </w:r>
    </w:p>
    <w:p w:rsidR="000F64BC" w:rsidRPr="00D34183" w:rsidRDefault="000F64BC" w:rsidP="00D34183"/>
    <w:p w:rsidR="000F64BC" w:rsidRDefault="00BC6A76" w:rsidP="002F6783">
      <w:pPr>
        <w:pStyle w:val="1"/>
        <w:jc w:val="both"/>
        <w:rPr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Вопрос 2</w:t>
      </w:r>
      <w:r w:rsidR="00596697">
        <w:rPr>
          <w:rFonts w:eastAsia="Arial Unicode MS" w:cs="Arial Unicode MS"/>
          <w:sz w:val="28"/>
          <w:szCs w:val="28"/>
        </w:rPr>
        <w:t>2</w:t>
      </w:r>
      <w:r>
        <w:rPr>
          <w:rFonts w:eastAsia="Arial Unicode MS" w:cs="Arial Unicode MS"/>
          <w:sz w:val="28"/>
          <w:szCs w:val="28"/>
        </w:rPr>
        <w:t xml:space="preserve">: </w:t>
      </w:r>
      <w:r>
        <w:rPr>
          <w:rFonts w:eastAsia="Arial Unicode MS" w:cs="Arial Unicode MS"/>
          <w:b w:val="0"/>
          <w:bCs w:val="0"/>
          <w:sz w:val="28"/>
          <w:szCs w:val="28"/>
        </w:rPr>
        <w:t>В некоторых случаях раздел «Характеристика рисков» ПООБ не содержит подробного описания рисков. Что рекомендуется предоставить ДРУ</w:t>
      </w:r>
      <w:r w:rsidR="00DD5EAD">
        <w:rPr>
          <w:rFonts w:eastAsia="Arial Unicode MS" w:cs="Arial Unicode MS"/>
          <w:b w:val="0"/>
          <w:bCs w:val="0"/>
          <w:sz w:val="28"/>
          <w:szCs w:val="28"/>
        </w:rPr>
        <w:t xml:space="preserve"> </w:t>
      </w:r>
      <w:r w:rsidR="005F1D4C">
        <w:rPr>
          <w:rFonts w:eastAsia="Arial Unicode MS" w:cs="Arial Unicode MS"/>
          <w:b w:val="0"/>
          <w:bCs w:val="0"/>
          <w:sz w:val="28"/>
          <w:szCs w:val="28"/>
        </w:rPr>
        <w:t>в</w:t>
      </w:r>
      <w:r w:rsidR="00DD5EAD">
        <w:rPr>
          <w:rFonts w:eastAsia="Arial Unicode MS" w:cs="Arial Unicode MS"/>
          <w:b w:val="0"/>
          <w:bCs w:val="0"/>
          <w:sz w:val="28"/>
          <w:szCs w:val="28"/>
        </w:rPr>
        <w:t xml:space="preserve"> качестве необходимой информации по рискам</w:t>
      </w:r>
      <w:r>
        <w:rPr>
          <w:rFonts w:eastAsia="Arial Unicode MS" w:cs="Arial Unicode MS"/>
          <w:b w:val="0"/>
          <w:bCs w:val="0"/>
          <w:sz w:val="28"/>
          <w:szCs w:val="28"/>
        </w:rPr>
        <w:t>? (</w:t>
      </w:r>
      <w:r>
        <w:rPr>
          <w:rFonts w:eastAsia="Arial Unicode MS" w:cs="Arial Unicode MS"/>
          <w:b w:val="0"/>
          <w:bCs w:val="0"/>
          <w:i/>
          <w:iCs/>
          <w:sz w:val="28"/>
          <w:szCs w:val="28"/>
        </w:rPr>
        <w:t>п. 8.5.16.4 Правил надлежащей практики фармаконадзора Евразийского экономического союза</w:t>
      </w:r>
      <w:r>
        <w:rPr>
          <w:rFonts w:eastAsia="Arial Unicode MS" w:cs="Arial Unicode MS"/>
          <w:b w:val="0"/>
          <w:bCs w:val="0"/>
          <w:sz w:val="28"/>
          <w:szCs w:val="28"/>
        </w:rPr>
        <w:t>)</w:t>
      </w:r>
    </w:p>
    <w:p w:rsidR="000F64BC" w:rsidRDefault="00BC6A76" w:rsidP="002F6783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Перед предоставлением ПООБ в регуляторные органы ДРУ должен </w:t>
      </w:r>
      <w:r w:rsidR="00DD5EAD">
        <w:rPr>
          <w:sz w:val="28"/>
          <w:szCs w:val="28"/>
        </w:rPr>
        <w:t xml:space="preserve">удостовериться в наличии в </w:t>
      </w:r>
      <w:r>
        <w:rPr>
          <w:sz w:val="28"/>
          <w:szCs w:val="28"/>
        </w:rPr>
        <w:t>раздел</w:t>
      </w:r>
      <w:r w:rsidR="00DD5EAD">
        <w:rPr>
          <w:sz w:val="28"/>
          <w:szCs w:val="28"/>
        </w:rPr>
        <w:t>е</w:t>
      </w:r>
      <w:r>
        <w:rPr>
          <w:sz w:val="28"/>
          <w:szCs w:val="28"/>
        </w:rPr>
        <w:t xml:space="preserve"> «Характеристика рисков» подробно</w:t>
      </w:r>
      <w:r w:rsidR="00DD5EAD">
        <w:rPr>
          <w:sz w:val="28"/>
          <w:szCs w:val="28"/>
        </w:rPr>
        <w:t>го</w:t>
      </w:r>
      <w:r>
        <w:rPr>
          <w:sz w:val="28"/>
          <w:szCs w:val="28"/>
        </w:rPr>
        <w:t xml:space="preserve"> описани</w:t>
      </w:r>
      <w:r w:rsidR="00DD5EAD">
        <w:rPr>
          <w:sz w:val="28"/>
          <w:szCs w:val="28"/>
        </w:rPr>
        <w:t>я</w:t>
      </w:r>
      <w:r>
        <w:rPr>
          <w:sz w:val="28"/>
          <w:szCs w:val="28"/>
        </w:rPr>
        <w:t xml:space="preserve"> рисков. Если в разделе не описаны риски, или риски просто перечислены (без описания</w:t>
      </w:r>
      <w:r w:rsidR="00124C56">
        <w:rPr>
          <w:sz w:val="28"/>
          <w:szCs w:val="28"/>
        </w:rPr>
        <w:t>)</w:t>
      </w:r>
      <w:r>
        <w:rPr>
          <w:sz w:val="28"/>
          <w:szCs w:val="28"/>
        </w:rPr>
        <w:t>, следует в дополнение к ПООБ предоставить документ компании, содержащий данное описание (например: Описание рисков из ПУР, если существует ПУР на данный ЛП, или Подраздел ПООБ "Характеристика рисков" из предыдущей версии ПООБ</w:t>
      </w:r>
      <w:r w:rsidR="00DD5E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F64BC" w:rsidRPr="00BC6A76" w:rsidRDefault="000F64BC" w:rsidP="002F6783">
      <w:pPr>
        <w:pStyle w:val="a6"/>
        <w:ind w:left="0"/>
        <w:jc w:val="both"/>
        <w:rPr>
          <w:sz w:val="28"/>
          <w:szCs w:val="28"/>
        </w:rPr>
      </w:pPr>
    </w:p>
    <w:p w:rsidR="000F64BC" w:rsidRPr="00BC6A76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Планы управления рисками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: Просьба подтвердить, что дополнительные образовательные материалы, предусмотренные П</w:t>
      </w:r>
      <w:r w:rsidR="00DD5EAD">
        <w:rPr>
          <w:sz w:val="28"/>
          <w:szCs w:val="28"/>
        </w:rPr>
        <w:t>ланом управления рисками и</w:t>
      </w:r>
      <w:r>
        <w:rPr>
          <w:sz w:val="28"/>
          <w:szCs w:val="28"/>
        </w:rPr>
        <w:t xml:space="preserve"> согласованные с уполномоченными органами, не являются рекламой и могут размещаться на сайте компании в рубрике «для специалистов здравоохранения». Это поможет охватить б</w:t>
      </w:r>
      <w:r w:rsidR="00DD5EAD">
        <w:rPr>
          <w:sz w:val="28"/>
          <w:szCs w:val="28"/>
        </w:rPr>
        <w:t>о</w:t>
      </w:r>
      <w:r>
        <w:rPr>
          <w:sz w:val="28"/>
          <w:szCs w:val="28"/>
        </w:rPr>
        <w:t>льшую аудиторию врачей в целях минимизации рисков. Распространение материалов в бумажном виде сильно ограничивает объем аудитории. Сейчас такие материалы не описаны в Законе о рекламе, и поэтому к ним может быть отношение как к рекламным со стороны проверяющих органов (ФАС, Роспотребнадзор и др.) (</w:t>
      </w:r>
      <w:r>
        <w:rPr>
          <w:i/>
          <w:iCs/>
          <w:sz w:val="28"/>
          <w:szCs w:val="28"/>
        </w:rPr>
        <w:t>п. 6.2.5.5.2, 12.2.2.1 Правил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>: При утверждении ПУР Р</w:t>
      </w:r>
      <w:r w:rsidR="00596697">
        <w:rPr>
          <w:sz w:val="28"/>
          <w:szCs w:val="28"/>
        </w:rPr>
        <w:t>оздравнадзор</w:t>
      </w:r>
      <w:r>
        <w:rPr>
          <w:sz w:val="28"/>
          <w:szCs w:val="28"/>
        </w:rPr>
        <w:t xml:space="preserve">  предоставляет </w:t>
      </w:r>
      <w:r w:rsidR="00596697">
        <w:rPr>
          <w:sz w:val="28"/>
          <w:szCs w:val="28"/>
        </w:rPr>
        <w:t>Д</w:t>
      </w:r>
      <w:r>
        <w:rPr>
          <w:sz w:val="28"/>
          <w:szCs w:val="28"/>
        </w:rPr>
        <w:t xml:space="preserve">ержателю регистрационного удостоверения </w:t>
      </w:r>
      <w:r w:rsidR="00596697">
        <w:rPr>
          <w:sz w:val="28"/>
          <w:szCs w:val="28"/>
        </w:rPr>
        <w:t>согласование</w:t>
      </w:r>
      <w:r>
        <w:rPr>
          <w:sz w:val="28"/>
          <w:szCs w:val="28"/>
        </w:rPr>
        <w:t>, подтверждающ</w:t>
      </w:r>
      <w:r w:rsidR="00596697">
        <w:rPr>
          <w:sz w:val="28"/>
          <w:szCs w:val="28"/>
        </w:rPr>
        <w:t>ее</w:t>
      </w:r>
      <w:r>
        <w:rPr>
          <w:sz w:val="28"/>
          <w:szCs w:val="28"/>
        </w:rPr>
        <w:t xml:space="preserve"> возможность размещения образовательных материалов для пациентов на сайте компании</w:t>
      </w:r>
      <w:r w:rsidR="000E3DFC">
        <w:rPr>
          <w:sz w:val="28"/>
          <w:szCs w:val="28"/>
        </w:rPr>
        <w:t xml:space="preserve">, </w:t>
      </w:r>
      <w:r w:rsidR="00AD1C56">
        <w:rPr>
          <w:sz w:val="28"/>
          <w:szCs w:val="28"/>
        </w:rPr>
        <w:t>прилагающихся</w:t>
      </w:r>
      <w:r w:rsidR="000E3DFC">
        <w:rPr>
          <w:sz w:val="28"/>
          <w:szCs w:val="28"/>
        </w:rPr>
        <w:t xml:space="preserve"> к согласованному ПУР</w:t>
      </w:r>
      <w:r>
        <w:rPr>
          <w:sz w:val="28"/>
          <w:szCs w:val="28"/>
        </w:rPr>
        <w:t>.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Сигналы, иная важная информация по безопасности, предоставляемая в регуляторные органы</w:t>
      </w:r>
    </w:p>
    <w:p w:rsidR="000F64BC" w:rsidRDefault="000F64BC" w:rsidP="002F6783">
      <w:pPr>
        <w:pStyle w:val="a6"/>
        <w:ind w:left="0"/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pStyle w:val="a6"/>
        <w:ind w:left="0"/>
        <w:jc w:val="both"/>
        <w:rPr>
          <w:rFonts w:ascii="Arial" w:eastAsia="Arial" w:hAnsi="Arial" w:cs="Arial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: Какие проблемы по безопасности, связанные с ошибочной информацией в ОХЛП, ИМП (ЛВ) или маркировке лекарственного препарата должны предоставляться в регуляторные органы?</w:t>
      </w:r>
      <w:r>
        <w:rPr>
          <w:rFonts w:ascii="Arial" w:hAnsi="Arial"/>
        </w:rPr>
        <w:t xml:space="preserve">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п. 7.1.7.3 Правил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0F64BC" w:rsidRDefault="00BC6A76" w:rsidP="002F6783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>: Любые проблемы, которые могут повлиять на соотношение польза/риск</w:t>
      </w:r>
      <w:r w:rsidR="000E3DFC">
        <w:rPr>
          <w:sz w:val="28"/>
          <w:szCs w:val="28"/>
        </w:rPr>
        <w:t>, включая, но не ограничиваясь рисками развития серьезных нежелательных реакций</w:t>
      </w:r>
    </w:p>
    <w:p w:rsidR="000F64BC" w:rsidRDefault="000F64BC" w:rsidP="002F6783">
      <w:pPr>
        <w:pStyle w:val="a6"/>
        <w:ind w:left="0"/>
        <w:jc w:val="both"/>
        <w:rPr>
          <w:sz w:val="28"/>
          <w:szCs w:val="28"/>
        </w:rPr>
      </w:pPr>
    </w:p>
    <w:p w:rsidR="000F64BC" w:rsidRDefault="00BC6A76" w:rsidP="002F6783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Какие проблемы по безопасности, связанные с исходным сырьем для производства лекарственного препарата и (или) его поставками</w:t>
      </w:r>
      <w:r w:rsidR="00124C56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должны предоставляться в регуляторные органы? (</w:t>
      </w:r>
      <w:r>
        <w:rPr>
          <w:i/>
          <w:iCs/>
          <w:sz w:val="28"/>
          <w:szCs w:val="28"/>
        </w:rPr>
        <w:t>п. 7.1.7.3 Правил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E71C85" w:rsidRDefault="00BC6A76" w:rsidP="001634FB">
      <w:pPr>
        <w:pStyle w:val="a6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Любые проблемы, которые могут повлиять на соотношение польза/риск</w:t>
      </w:r>
      <w:r w:rsidR="000E3DFC">
        <w:rPr>
          <w:sz w:val="28"/>
          <w:szCs w:val="28"/>
        </w:rPr>
        <w:t xml:space="preserve"> включая, но не ограничиваясь рисками развития серьезных нежелательных явлений, связанных  с прекращением терапии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Должна ли предоставляться информация о любых временных проблемах поставок или полном прекращении поставок на территорию РФ вне зависимости от наличия на рынке альтернатив? (</w:t>
      </w:r>
      <w:r>
        <w:rPr>
          <w:i/>
          <w:iCs/>
          <w:sz w:val="28"/>
          <w:szCs w:val="28"/>
        </w:rPr>
        <w:t>п. 7.1.7.3 Правил 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0A7BF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0E3DFC">
        <w:rPr>
          <w:sz w:val="28"/>
          <w:szCs w:val="28"/>
        </w:rPr>
        <w:t xml:space="preserve">В рамках исполнения законодательных требований по </w:t>
      </w:r>
      <w:r w:rsidR="000A7BFC">
        <w:rPr>
          <w:sz w:val="28"/>
          <w:szCs w:val="28"/>
        </w:rPr>
        <w:t>фармаконадзору</w:t>
      </w:r>
      <w:r w:rsidR="000E3DFC">
        <w:rPr>
          <w:sz w:val="28"/>
          <w:szCs w:val="28"/>
        </w:rPr>
        <w:t xml:space="preserve"> и</w:t>
      </w:r>
      <w:r>
        <w:rPr>
          <w:sz w:val="28"/>
          <w:szCs w:val="28"/>
        </w:rPr>
        <w:t>нформация о проблемах поставок должна представляться в РЗН в случаях, когда это может привести к рискам для пациентов. Решение о необходимости информирования принимается компанией.</w:t>
      </w:r>
    </w:p>
    <w:p w:rsidR="000F64BC" w:rsidRDefault="000E3DFC" w:rsidP="002F6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BFC">
        <w:rPr>
          <w:sz w:val="28"/>
          <w:szCs w:val="28"/>
        </w:rPr>
        <w:t xml:space="preserve">Важно также помнить, что в соответствии с </w:t>
      </w:r>
      <w:r w:rsidR="000A7BFC" w:rsidRPr="000A7BFC">
        <w:rPr>
          <w:sz w:val="28"/>
          <w:szCs w:val="28"/>
        </w:rPr>
        <w:t>Федеральн</w:t>
      </w:r>
      <w:r w:rsidR="000A7BFC">
        <w:rPr>
          <w:sz w:val="28"/>
          <w:szCs w:val="28"/>
        </w:rPr>
        <w:t>ым законом  28.11.2018 №</w:t>
      </w:r>
      <w:r w:rsidR="000A7BFC" w:rsidRPr="000A7BFC">
        <w:rPr>
          <w:sz w:val="28"/>
          <w:szCs w:val="28"/>
        </w:rPr>
        <w:t>449-ФЗ</w:t>
      </w:r>
      <w:r w:rsidR="000A7BFC">
        <w:rPr>
          <w:sz w:val="28"/>
          <w:szCs w:val="28"/>
        </w:rPr>
        <w:t xml:space="preserve"> «</w:t>
      </w:r>
      <w:r w:rsidR="000A7BFC" w:rsidRPr="000A7BFC">
        <w:rPr>
          <w:sz w:val="28"/>
          <w:szCs w:val="28"/>
        </w:rPr>
        <w:t>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</w:t>
      </w:r>
      <w:r w:rsidR="000A7BFC">
        <w:rPr>
          <w:sz w:val="28"/>
          <w:szCs w:val="28"/>
        </w:rPr>
        <w:t>» пр</w:t>
      </w:r>
      <w:r w:rsidR="000A7BFC" w:rsidRPr="000A7BFC">
        <w:rPr>
          <w:sz w:val="28"/>
          <w:szCs w:val="28"/>
        </w:rPr>
        <w:t xml:space="preserve">оизводители лекарственных средств или организации, осуществляющие ввоз лекарственных препаратов в Российскую Федерацию,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</w:t>
      </w:r>
      <w:r w:rsidR="000A7BFC">
        <w:rPr>
          <w:sz w:val="28"/>
          <w:szCs w:val="28"/>
        </w:rPr>
        <w:t>Росздравнадзор и Минпромторг России</w:t>
      </w:r>
      <w:r w:rsidR="000A7BFC" w:rsidRPr="000A7BFC">
        <w:rPr>
          <w:sz w:val="28"/>
          <w:szCs w:val="28"/>
        </w:rPr>
        <w:t>.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</w:t>
      </w:r>
      <w:r w:rsidR="0059669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Отсчет 15 календарных дней для предоставления в регуляторные органы проблем, связанных с поставками лекарственного препарата, отсчитывается от предполагаемой даты начала отсутствия лекарственного препарата в аптеках большинства регионов РФ? (</w:t>
      </w:r>
      <w:r>
        <w:rPr>
          <w:i/>
          <w:iCs/>
          <w:sz w:val="28"/>
          <w:szCs w:val="28"/>
        </w:rPr>
        <w:t>п. 7.1.7.3 Правил  надлежащей практики фармаконадзора Евразийского экономического союза</w:t>
      </w:r>
      <w:r>
        <w:rPr>
          <w:sz w:val="28"/>
          <w:szCs w:val="28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124C56">
        <w:rPr>
          <w:sz w:val="28"/>
          <w:szCs w:val="28"/>
        </w:rPr>
        <w:t>Отсчет начинается с</w:t>
      </w:r>
      <w:r>
        <w:rPr>
          <w:sz w:val="28"/>
          <w:szCs w:val="28"/>
        </w:rPr>
        <w:t xml:space="preserve"> момента, когда ДРУ были установлены соответствующие факты и обстоятельства 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Биомедицинские клеточные продукты</w:t>
      </w:r>
    </w:p>
    <w:p w:rsidR="000F64BC" w:rsidRDefault="000F64BC" w:rsidP="002F6783">
      <w:pPr>
        <w:jc w:val="both"/>
        <w:rPr>
          <w:b/>
          <w:bCs/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</w:t>
      </w:r>
      <w:r w:rsidR="00596697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Будет ли представлен список или определение с категориями,  какие продукты будут считаться биомедицинскими клеточными продуктами и будут регламентироваться приказом </w:t>
      </w:r>
      <w:r w:rsidR="00B1050B">
        <w:rPr>
          <w:sz w:val="28"/>
          <w:szCs w:val="28"/>
        </w:rPr>
        <w:t>№ </w:t>
      </w:r>
      <w:r>
        <w:rPr>
          <w:sz w:val="28"/>
          <w:szCs w:val="28"/>
        </w:rPr>
        <w:t xml:space="preserve">5071? Будет ли приказ </w:t>
      </w:r>
      <w:r w:rsidR="00B1050B">
        <w:rPr>
          <w:sz w:val="28"/>
          <w:szCs w:val="28"/>
        </w:rPr>
        <w:t>№ </w:t>
      </w:r>
      <w:r>
        <w:rPr>
          <w:sz w:val="28"/>
          <w:szCs w:val="28"/>
        </w:rPr>
        <w:t>5071 применим к продуктам, получившим регистрацию</w:t>
      </w:r>
      <w:r w:rsidR="00124C56">
        <w:rPr>
          <w:sz w:val="28"/>
          <w:szCs w:val="28"/>
        </w:rPr>
        <w:t xml:space="preserve"> по процедурам ЕАЭС</w:t>
      </w:r>
      <w:r>
        <w:rPr>
          <w:sz w:val="28"/>
          <w:szCs w:val="28"/>
        </w:rPr>
        <w:t>?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Приказ </w:t>
      </w:r>
      <w:r w:rsidR="00B1050B">
        <w:rPr>
          <w:sz w:val="28"/>
          <w:szCs w:val="28"/>
        </w:rPr>
        <w:t>№ </w:t>
      </w:r>
      <w:r>
        <w:rPr>
          <w:sz w:val="28"/>
          <w:szCs w:val="28"/>
        </w:rPr>
        <w:t>5071 не</w:t>
      </w:r>
      <w:r w:rsidR="00124C56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 к продуктам, получившим регистрацию</w:t>
      </w:r>
      <w:r w:rsidR="00124C56" w:rsidRPr="00124C56">
        <w:rPr>
          <w:sz w:val="28"/>
          <w:szCs w:val="28"/>
        </w:rPr>
        <w:t xml:space="preserve"> </w:t>
      </w:r>
      <w:r w:rsidR="00124C56">
        <w:rPr>
          <w:sz w:val="28"/>
          <w:szCs w:val="28"/>
        </w:rPr>
        <w:t>по процедурам ЕАЭС</w:t>
      </w:r>
      <w:r>
        <w:rPr>
          <w:sz w:val="28"/>
          <w:szCs w:val="28"/>
        </w:rPr>
        <w:t>.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Общие вопросы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</w:t>
      </w:r>
      <w:r w:rsidR="00596697">
        <w:rPr>
          <w:b/>
          <w:bCs/>
          <w:sz w:val="28"/>
          <w:szCs w:val="28"/>
        </w:rPr>
        <w:t>29</w:t>
      </w:r>
      <w:r>
        <w:rPr>
          <w:sz w:val="28"/>
          <w:szCs w:val="28"/>
        </w:rPr>
        <w:t xml:space="preserve">: Должны ли </w:t>
      </w:r>
      <w:r w:rsidR="00596697">
        <w:rPr>
          <w:sz w:val="28"/>
          <w:szCs w:val="28"/>
        </w:rPr>
        <w:t>Д</w:t>
      </w:r>
      <w:r>
        <w:rPr>
          <w:sz w:val="28"/>
          <w:szCs w:val="28"/>
        </w:rPr>
        <w:t>ержатели регистрационных удостоверений следовать требованиям Надлежащей практики фармаконадзора ЕАЭС, если у них нет регистрации на препараты</w:t>
      </w:r>
      <w:r w:rsidR="00124C56" w:rsidRPr="00124C56">
        <w:rPr>
          <w:sz w:val="28"/>
          <w:szCs w:val="28"/>
        </w:rPr>
        <w:t xml:space="preserve"> </w:t>
      </w:r>
      <w:r w:rsidR="00124C56">
        <w:rPr>
          <w:sz w:val="28"/>
          <w:szCs w:val="28"/>
        </w:rPr>
        <w:t>по процедурам ЕАЭС</w:t>
      </w:r>
      <w:r>
        <w:rPr>
          <w:sz w:val="28"/>
          <w:szCs w:val="28"/>
        </w:rPr>
        <w:t>?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Требования </w:t>
      </w:r>
      <w:r w:rsidR="00552DC9">
        <w:rPr>
          <w:sz w:val="28"/>
          <w:szCs w:val="28"/>
        </w:rPr>
        <w:t>Правил надлежащей практики фармаконадзора ЕАЭС</w:t>
      </w:r>
      <w:r w:rsidR="00552DC9" w:rsidDel="00552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полной мере применимы ко всем </w:t>
      </w:r>
      <w:r w:rsidR="005600CF">
        <w:rPr>
          <w:sz w:val="28"/>
          <w:szCs w:val="28"/>
        </w:rPr>
        <w:t>лекарственным препаратам</w:t>
      </w:r>
      <w:r>
        <w:rPr>
          <w:sz w:val="28"/>
          <w:szCs w:val="28"/>
        </w:rPr>
        <w:t>, в том числе зарегистрированным по требованиям Российского законодательства.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  <w:rPr>
          <w:rFonts w:ascii="Arial" w:eastAsia="Arial" w:hAnsi="Arial" w:cs="Arial"/>
        </w:rPr>
      </w:pPr>
      <w:r>
        <w:rPr>
          <w:b/>
          <w:bCs/>
          <w:sz w:val="28"/>
          <w:szCs w:val="28"/>
        </w:rPr>
        <w:t xml:space="preserve">Вопрос </w:t>
      </w:r>
      <w:r w:rsidR="00596697"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: Утратил ли силу приказ № 757н </w:t>
      </w:r>
      <w:r w:rsidR="00124C56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или только в пунктах, не противоречащих приказу № 1071? (</w:t>
      </w:r>
      <w:r>
        <w:rPr>
          <w:i/>
          <w:iCs/>
          <w:sz w:val="28"/>
          <w:szCs w:val="28"/>
        </w:rPr>
        <w:t>Приказ Минздравсоцразвития РФ от 26.08.2010 г. № 757н)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 w:rsidR="00F24095">
        <w:rPr>
          <w:i/>
          <w:iCs/>
          <w:sz w:val="28"/>
          <w:szCs w:val="28"/>
        </w:rPr>
        <w:t>Приказ Минздравсоцразвития РФ от 26.08.2010 г. № 757н</w:t>
      </w:r>
      <w:r w:rsidR="00F24095">
        <w:rPr>
          <w:sz w:val="28"/>
          <w:szCs w:val="28"/>
        </w:rPr>
        <w:t xml:space="preserve">  действует в части, не противоречащей приказу Росздравнадзора от 15.02.2017 №1071. При этом, т</w:t>
      </w:r>
      <w:r>
        <w:rPr>
          <w:sz w:val="28"/>
          <w:szCs w:val="28"/>
        </w:rPr>
        <w:t>ребования приказа</w:t>
      </w:r>
      <w:r w:rsidR="00B1050B">
        <w:rPr>
          <w:sz w:val="28"/>
          <w:szCs w:val="28"/>
        </w:rPr>
        <w:t xml:space="preserve"> № </w:t>
      </w:r>
      <w:r>
        <w:rPr>
          <w:sz w:val="28"/>
          <w:szCs w:val="28"/>
        </w:rPr>
        <w:t>757н покрываются приказом № 1071</w:t>
      </w:r>
      <w:r w:rsidR="00F24095">
        <w:rPr>
          <w:sz w:val="28"/>
          <w:szCs w:val="28"/>
        </w:rPr>
        <w:t>, в связи с чем</w:t>
      </w:r>
      <w:r w:rsidR="005600CF">
        <w:rPr>
          <w:sz w:val="28"/>
          <w:szCs w:val="28"/>
        </w:rPr>
        <w:t xml:space="preserve">, </w:t>
      </w:r>
      <w:r w:rsidR="00F24095">
        <w:rPr>
          <w:sz w:val="28"/>
          <w:szCs w:val="28"/>
        </w:rPr>
        <w:t>н</w:t>
      </w:r>
      <w:r>
        <w:rPr>
          <w:sz w:val="28"/>
          <w:szCs w:val="28"/>
        </w:rPr>
        <w:t xml:space="preserve">еобходимо следовать требованиям приказа № 1071. </w:t>
      </w:r>
    </w:p>
    <w:p w:rsidR="000F64BC" w:rsidRDefault="000F64BC" w:rsidP="002F6783">
      <w:pPr>
        <w:jc w:val="both"/>
        <w:rPr>
          <w:sz w:val="28"/>
          <w:szCs w:val="28"/>
        </w:rPr>
      </w:pPr>
    </w:p>
    <w:p w:rsidR="000F64BC" w:rsidRDefault="00BC6A76" w:rsidP="002F6783">
      <w:pPr>
        <w:jc w:val="both"/>
      </w:pPr>
      <w:r>
        <w:rPr>
          <w:b/>
          <w:bCs/>
          <w:sz w:val="28"/>
          <w:szCs w:val="28"/>
          <w:u w:val="single"/>
        </w:rPr>
        <w:t>Клинические исследования</w:t>
      </w:r>
    </w:p>
    <w:p w:rsidR="000F64BC" w:rsidRDefault="000F64BC" w:rsidP="002F6783">
      <w:pPr>
        <w:jc w:val="both"/>
      </w:pP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</w:t>
      </w:r>
      <w:r w:rsidR="00596697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: В GCP прописана ежегодная подача РООБ, однако для исследований биоэквивалентности сроки проведения исследований чаще всего меньше года. Нужно ли для исследований длительностью меньше года подавать РООБ или достаточно финального отчёта? (</w:t>
      </w:r>
      <w:r>
        <w:rPr>
          <w:i/>
          <w:iCs/>
          <w:sz w:val="28"/>
          <w:szCs w:val="28"/>
        </w:rPr>
        <w:t>Правила надлежащей клинической практики Евразийского экономического союза</w:t>
      </w:r>
      <w:r>
        <w:rPr>
          <w:rFonts w:ascii="Arial" w:hAnsi="Arial"/>
        </w:rPr>
        <w:t>)</w:t>
      </w:r>
    </w:p>
    <w:p w:rsidR="000F64BC" w:rsidRDefault="00BC6A76" w:rsidP="002F67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 w:rsidR="00F24095">
        <w:rPr>
          <w:sz w:val="28"/>
          <w:szCs w:val="28"/>
        </w:rPr>
        <w:t xml:space="preserve">Как и для других краткосрочных клинических исследований, </w:t>
      </w:r>
      <w:r>
        <w:rPr>
          <w:sz w:val="28"/>
          <w:szCs w:val="28"/>
        </w:rPr>
        <w:t xml:space="preserve"> необходимости подачи РООБ для исследований биоэквивалентности</w:t>
      </w:r>
      <w:r w:rsidR="00F24095">
        <w:rPr>
          <w:sz w:val="28"/>
          <w:szCs w:val="28"/>
        </w:rPr>
        <w:t xml:space="preserve"> при условии, что продолжительность исследования не превышает одного года.</w:t>
      </w:r>
      <w:r>
        <w:rPr>
          <w:sz w:val="28"/>
          <w:szCs w:val="28"/>
        </w:rPr>
        <w:t xml:space="preserve"> </w:t>
      </w:r>
    </w:p>
    <w:p w:rsidR="00596697" w:rsidRDefault="00596697" w:rsidP="002F6783">
      <w:pPr>
        <w:jc w:val="both"/>
        <w:rPr>
          <w:b/>
          <w:bCs/>
          <w:sz w:val="28"/>
          <w:szCs w:val="28"/>
          <w:u w:val="single"/>
        </w:rPr>
      </w:pPr>
    </w:p>
    <w:p w:rsidR="00596697" w:rsidRPr="009424B2" w:rsidRDefault="009424B2" w:rsidP="0059669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32</w:t>
      </w:r>
      <w:r>
        <w:rPr>
          <w:sz w:val="28"/>
          <w:szCs w:val="28"/>
        </w:rPr>
        <w:t xml:space="preserve">: </w:t>
      </w:r>
      <w:r w:rsidR="00596697" w:rsidRPr="009424B2">
        <w:rPr>
          <w:iCs/>
          <w:sz w:val="28"/>
          <w:szCs w:val="28"/>
        </w:rPr>
        <w:t>В ситуации, когда клиническое исследование считается активным на территории государств – член</w:t>
      </w:r>
      <w:r>
        <w:rPr>
          <w:iCs/>
          <w:sz w:val="28"/>
          <w:szCs w:val="28"/>
        </w:rPr>
        <w:t>ов</w:t>
      </w:r>
      <w:r w:rsidR="00596697" w:rsidRPr="009424B2">
        <w:rPr>
          <w:iCs/>
          <w:sz w:val="28"/>
          <w:szCs w:val="28"/>
        </w:rPr>
        <w:t xml:space="preserve"> Евразийского экономического союза, но уже </w:t>
      </w:r>
      <w:r>
        <w:rPr>
          <w:iCs/>
          <w:sz w:val="28"/>
          <w:szCs w:val="28"/>
        </w:rPr>
        <w:t xml:space="preserve">состоялся </w:t>
      </w:r>
      <w:r w:rsidR="00596697" w:rsidRPr="009424B2">
        <w:rPr>
          <w:iCs/>
          <w:sz w:val="28"/>
          <w:szCs w:val="28"/>
        </w:rPr>
        <w:t xml:space="preserve">последний визит последнего пациента на территории </w:t>
      </w:r>
      <w:r>
        <w:rPr>
          <w:iCs/>
          <w:sz w:val="28"/>
          <w:szCs w:val="28"/>
        </w:rPr>
        <w:t>РФ</w:t>
      </w:r>
      <w:r w:rsidR="00596697" w:rsidRPr="009424B2">
        <w:rPr>
          <w:iCs/>
          <w:sz w:val="28"/>
          <w:szCs w:val="28"/>
        </w:rPr>
        <w:t>, нужно ли подавать сообщения о СННР, выявленных в ходе данного исследования на территории других государств, в уполномоченные органы?</w:t>
      </w:r>
    </w:p>
    <w:p w:rsidR="000F64BC" w:rsidRDefault="00BC6A76" w:rsidP="002F6783">
      <w:pPr>
        <w:jc w:val="both"/>
      </w:pPr>
      <w:r w:rsidRPr="00552DC9">
        <w:rPr>
          <w:b/>
          <w:iCs/>
          <w:sz w:val="28"/>
          <w:szCs w:val="28"/>
        </w:rPr>
        <w:t>Ответ:</w:t>
      </w:r>
      <w:r w:rsidRPr="00552DC9">
        <w:rPr>
          <w:iCs/>
          <w:sz w:val="28"/>
          <w:szCs w:val="28"/>
        </w:rPr>
        <w:t xml:space="preserve"> </w:t>
      </w:r>
      <w:r w:rsidR="005F1D4C" w:rsidRPr="00552DC9">
        <w:rPr>
          <w:iCs/>
          <w:sz w:val="28"/>
          <w:szCs w:val="28"/>
        </w:rPr>
        <w:t xml:space="preserve">Предоставления срочных сообщений о СННР, выявленных в ходе данного исследования на территории других государств, после последнего визита </w:t>
      </w:r>
      <w:r w:rsidR="00B1050B" w:rsidRPr="00552DC9">
        <w:rPr>
          <w:iCs/>
          <w:sz w:val="28"/>
          <w:szCs w:val="28"/>
        </w:rPr>
        <w:t xml:space="preserve">последнего </w:t>
      </w:r>
      <w:r w:rsidR="005F1D4C" w:rsidRPr="00552DC9">
        <w:rPr>
          <w:iCs/>
          <w:sz w:val="28"/>
          <w:szCs w:val="28"/>
        </w:rPr>
        <w:t>пациента в стране не требуется</w:t>
      </w:r>
      <w:r w:rsidRPr="00552DC9">
        <w:rPr>
          <w:iCs/>
          <w:sz w:val="28"/>
          <w:szCs w:val="28"/>
        </w:rPr>
        <w:t>.</w:t>
      </w:r>
      <w:r w:rsidR="005F1D4C" w:rsidRPr="00552DC9">
        <w:rPr>
          <w:iCs/>
          <w:sz w:val="28"/>
          <w:szCs w:val="28"/>
        </w:rPr>
        <w:t xml:space="preserve">  </w:t>
      </w:r>
    </w:p>
    <w:sectPr w:rsidR="000F64BC" w:rsidSect="000F64BC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7B" w:rsidRDefault="00562D7B" w:rsidP="000F64BC">
      <w:r>
        <w:separator/>
      </w:r>
    </w:p>
  </w:endnote>
  <w:endnote w:type="continuationSeparator" w:id="0">
    <w:p w:rsidR="00562D7B" w:rsidRDefault="00562D7B" w:rsidP="000F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7B" w:rsidRDefault="00562D7B" w:rsidP="000F64BC">
      <w:r>
        <w:separator/>
      </w:r>
    </w:p>
  </w:footnote>
  <w:footnote w:type="continuationSeparator" w:id="0">
    <w:p w:rsidR="00562D7B" w:rsidRDefault="00562D7B" w:rsidP="000F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BC"/>
    <w:rsid w:val="000012D9"/>
    <w:rsid w:val="00087E57"/>
    <w:rsid w:val="000A7BFC"/>
    <w:rsid w:val="000E3DFC"/>
    <w:rsid w:val="000F64BC"/>
    <w:rsid w:val="00102FDC"/>
    <w:rsid w:val="00124C56"/>
    <w:rsid w:val="001634FB"/>
    <w:rsid w:val="00165B80"/>
    <w:rsid w:val="00283C6F"/>
    <w:rsid w:val="002F6783"/>
    <w:rsid w:val="0043129B"/>
    <w:rsid w:val="004A32C4"/>
    <w:rsid w:val="00552DC9"/>
    <w:rsid w:val="005600CF"/>
    <w:rsid w:val="00562D7B"/>
    <w:rsid w:val="00596697"/>
    <w:rsid w:val="005C4427"/>
    <w:rsid w:val="005F1D4C"/>
    <w:rsid w:val="00720EBA"/>
    <w:rsid w:val="00732A42"/>
    <w:rsid w:val="007C3482"/>
    <w:rsid w:val="008928A9"/>
    <w:rsid w:val="009424B2"/>
    <w:rsid w:val="00997A9E"/>
    <w:rsid w:val="00A3085D"/>
    <w:rsid w:val="00A4034D"/>
    <w:rsid w:val="00AA7382"/>
    <w:rsid w:val="00AD1C56"/>
    <w:rsid w:val="00B1050B"/>
    <w:rsid w:val="00B309DF"/>
    <w:rsid w:val="00B729DA"/>
    <w:rsid w:val="00B82080"/>
    <w:rsid w:val="00B85505"/>
    <w:rsid w:val="00BC6A76"/>
    <w:rsid w:val="00C1267D"/>
    <w:rsid w:val="00CD5833"/>
    <w:rsid w:val="00D34183"/>
    <w:rsid w:val="00DC57CB"/>
    <w:rsid w:val="00DD5EAD"/>
    <w:rsid w:val="00E71C85"/>
    <w:rsid w:val="00E7250C"/>
    <w:rsid w:val="00EB406D"/>
    <w:rsid w:val="00F230E9"/>
    <w:rsid w:val="00F24095"/>
    <w:rsid w:val="00F44272"/>
    <w:rsid w:val="00F4731A"/>
    <w:rsid w:val="00F47AD3"/>
    <w:rsid w:val="00FA0A5F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18FE7-9607-4FFA-8DB6-58AC042E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64BC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rsid w:val="000F64BC"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64BC"/>
    <w:rPr>
      <w:u w:val="single"/>
    </w:rPr>
  </w:style>
  <w:style w:type="table" w:customStyle="1" w:styleId="TableNormal1">
    <w:name w:val="Table Normal1"/>
    <w:rsid w:val="000F6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0F64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0F64BC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6">
    <w:name w:val="List Paragraph"/>
    <w:rsid w:val="000F64BC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a7">
    <w:name w:val="annotation text"/>
    <w:basedOn w:val="a"/>
    <w:link w:val="a8"/>
    <w:uiPriority w:val="99"/>
    <w:semiHidden/>
    <w:unhideWhenUsed/>
    <w:rsid w:val="000F64B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64BC"/>
    <w:rPr>
      <w:rFonts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0F64BC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C6A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A76"/>
    <w:rPr>
      <w:rFonts w:ascii="Tahoma" w:hAnsi="Tahoma" w:cs="Tahoma"/>
      <w:color w:val="000000"/>
      <w:sz w:val="16"/>
      <w:szCs w:val="16"/>
      <w:u w:color="000000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B309DF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B309D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6517A-DDF2-4D9E-BB24-C8DE40D9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2794</Words>
  <Characters>15927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18684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 Galeeva</dc:creator>
  <cp:lastModifiedBy>14</cp:lastModifiedBy>
  <cp:revision>2</cp:revision>
  <cp:lastPrinted>2019-02-14T09:34:00Z</cp:lastPrinted>
  <dcterms:created xsi:type="dcterms:W3CDTF">2019-02-14T09:41:00Z</dcterms:created>
  <dcterms:modified xsi:type="dcterms:W3CDTF">2019-02-14T09:41:00Z</dcterms:modified>
</cp:coreProperties>
</file>