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63" w:rsidRPr="00BB4E63" w:rsidRDefault="00BB4E63" w:rsidP="00BB4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Международная деятельность Росздравнадзора в 2018 году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</w:rPr>
        <w:t xml:space="preserve">В 2018 году Росздравнадзор продуктивно </w:t>
      </w: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 возможности и механизмы международного регуляторного взаимодействия в целях обеспечения защиты здоровья населения Российской Федерации.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марта 2018 года Генеральному секретарю Совета Европы Турбьёрну Ягланду была вручена ратификационная грамота о присоединении Российской Федерации к Конвенции Совета Европы о борьбе с фальсификацией медицинской продукции и сходными преступлениями, угрожающими здоровью населения (Конвенция «Медикрим»). Разработанная по инициативе российской стороны Конвенция «Медикрим» была подписана от имени Российской Федерации в г. Москве 28 октября 2011 года и ратифицирована в соответствии с Федеральным законом № 439-ФЗ «О ратификации Конвенции Совета Европы о борьбе с фальсификацией медицинской продукции и сходными преступлениями, угрожающими здоровью населения». </w:t>
      </w:r>
      <w:r w:rsidRPr="00BB4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C56F5" wp14:editId="3650F223">
            <wp:extent cx="3019425" cy="2264570"/>
            <wp:effectExtent l="0" t="0" r="0" b="2540"/>
            <wp:docPr id="5" name="Рисунок 5" descr="C:\Users\NikitinaAM\Desktop\к отчету МНД\IMG-2018032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itinaAM\Desktop\к отчету МНД\IMG-2018032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84" cy="228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65E960" wp14:editId="12B6FEB7">
            <wp:extent cx="3543300" cy="1679787"/>
            <wp:effectExtent l="0" t="0" r="0" b="0"/>
            <wp:docPr id="9" name="Рисунок 9" descr="C:\Users\NikitinaAM\Desktop\к отчету МНД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ikitinaAM\Desktop\к отчету МНД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588" cy="169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63" w:rsidRPr="00BB4E63" w:rsidRDefault="00BB4E63" w:rsidP="00BB4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Присоединение Российской Федерации к Конвенции «Медикрим» вносит вклад в укрепление общеевропейской правовой системы, создает для нашей страны дополнительные возможности участия в определении общеевропейских и мировых стандартов качества и безопасности лекарственных средств и изделий медицинского назначения, способствует расширению взаимодействия между Российской Федерацией и Советом Европы, а также поддерживает последовательную национальную политику по минимизации рисков для населения и системы здравоохранения от обращения недоброкачественной и фальсифицированной медицинской продукции.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импульс в сфере обеспечения безопасности пациентов и повышения общей осведомленности о данной проблеме придало принятие в ходе 3-его Глобального Министерского Саммита по безопасности пациентов (13-14 апреля 2018 года, Токио, Япония) плана «Глобальных действий» в сфере безопасности пациентов и учреждение 17 сентября - Всемирным Днем Безопасности Пациента. Итоговая декларация Саммита, основанная на резолюции Всемирной Ассамблеи здравоохранения №55.18, призывает «уделять как можно более пристальное внимание проблеме безопасности больных» и «создавать и укреплять научно обоснованные системы, необходимые для повышения безопасности больных и качества медико-санитарной помощи, включая мониторинг лекарственных средств, медицинского оборудования и технологии». 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6691B" wp14:editId="3B0AF43F">
            <wp:extent cx="6645910" cy="2261494"/>
            <wp:effectExtent l="0" t="0" r="2540" b="5715"/>
            <wp:docPr id="8" name="Рисунок 8" descr="C:\Users\NikitinaAM\Desktop\к отчету МНД\IMG_2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itinaAM\Desktop\к отчету МНД\IMG_25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Принципиально новое развитие получило </w:t>
      </w:r>
      <w:r w:rsidRPr="00BB4E63">
        <w:rPr>
          <w:rFonts w:ascii="Times New Roman" w:eastAsia="Times New Roman" w:hAnsi="Times New Roman" w:cs="Times New Roman"/>
          <w:sz w:val="28"/>
          <w:szCs w:val="28"/>
        </w:rPr>
        <w:t>взаимодействие Росздравнадзора и Фармакопейной конвенции США (USP).</w:t>
      </w: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продлено действие Меморандума о сотрудничестве с Фармакопейной конвенцией США, в рамках которого осуществляется обмен опытом и совместная научно-практическая работа по актуальным направлениям; стажировка специалистов; проведение курсов фармакопейного образования для сотрудников лабораторий по контролю качества лекарственных средств; аудит лабораторий Росздравнадзора.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 2018 года в присутствии руководителя Росздравнадзора Михаила Мурашко состоялось подписание Соглашения о лабораторных услугах и конфиденциальности между Фармакопейной конвенцией США и ФГБУ ИМЦЭУАОСМП Росздравнадзора. Подписание соглашения – это очередной шаг делового взаимодействия, который позволит российским лабораториям, ранее получившим сертификацию ANAB, тестировать материалы для стандартных образцов USP, что усилит совместные действия в сфере обеспечения качества и безопасности лекарственных средств. Кроме того, обмен опытом и лучшими лабораторными практиками даст возможность повысить квалификацию лабораторного персонала.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8DAA5" wp14:editId="3BF8C9E7">
            <wp:extent cx="5686425" cy="2619745"/>
            <wp:effectExtent l="0" t="0" r="0" b="9525"/>
            <wp:docPr id="7" name="Рисунок 7" descr="C:\Users\NikitinaAM\Desktop\к отчету МНД\IMG-201810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itinaAM\Desktop\к отчету МНД\IMG-20181009-WA0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00" cy="266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Подтверждена высокая оценка компетенции сотрудников Росздравнадзора Всемирной организацией здравоохранения. В ходе 7-го совещания Механизма государств-членов ВОЗ по некондиционной и фальсифицированной медицинской продукции, состоявшегося в Женеве 27-30 ноября 2018 года, заместитель начальника Управления - начальник отдела организации фармаконадзора Управления организации государственного контроля качества медицинской продукции Росздравнадзора Сергей Глаголев избран заместителем председателя Механизма государств-членов ВОЗ по некондиционной и фальсифицированной медицинской продукции от Европы. 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Механизм государств-членов ВОЗ по некондиционной и фальсифицированной медицинской продукции представляет собой одну из глобальных площадок, участвующих в борьбе с гуманитарными последствиями обращения некачественной и фальсифицированной медицинской продукции, деятельность которой основана на общепринятых принципах противодействия обороту недоброкачественной и фальсифицированной медицинской продукции.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представителя России региональным вице-председателем Механизма будет способствовать активизации роли нашей страны в работе экспертной структуры, внедрению передовых подходов ВОЗ на пространстве стран СНГ и Евразийского экономического союза, а также обеспечит учет российских интересов в деятельности профильных международных организаций.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E63">
        <w:rPr>
          <w:rFonts w:ascii="Times New Roman" w:eastAsia="Times New Roman" w:hAnsi="Times New Roman" w:cs="Times New Roman"/>
          <w:sz w:val="28"/>
          <w:szCs w:val="28"/>
        </w:rPr>
        <w:t xml:space="preserve">Продолжающееся сотрудничество Росздравнадзора с Европейским директоратом по качеству лекарственных средств и здравоохранению Совета Европы (EDQM) и членство </w:t>
      </w: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ИМЦЭУАОСМП Росздравнадзора</w:t>
      </w:r>
      <w:r w:rsidRPr="00BB4E63">
        <w:rPr>
          <w:rFonts w:ascii="Times New Roman" w:eastAsia="Times New Roman" w:hAnsi="Times New Roman" w:cs="Times New Roman"/>
          <w:sz w:val="28"/>
          <w:szCs w:val="28"/>
        </w:rPr>
        <w:t xml:space="preserve"> в Общеевропейской Сети официальных лабораторий по контролю лекарственных средств (GEON) дало возможность использовать полученные знания и опыт при разработке проектов российских нормативно-правовых актов, определяющих порядок выпуска в обращение на территории Российской Федерации лекарственных препаратов для медицинского применения, подготовке внедрения системы мониторинга движения лекарственных препаратов, разработке документов, определяющих критерии риск-ориентированного подхода к контролю качества медицинской продукции, а также использовать механизмы межлабораторного сотрудничества и совершенствовать систему менеджмента качества лабораторных комплектов.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E63">
        <w:rPr>
          <w:rFonts w:ascii="Times New Roman" w:eastAsia="Times New Roman" w:hAnsi="Times New Roman" w:cs="Times New Roman"/>
          <w:sz w:val="28"/>
          <w:szCs w:val="28"/>
        </w:rPr>
        <w:t>В конце прошлого года Росздравнадзором подана заявка на подписание соглашения о взаимодействии ФГБУ ИМЦЭУАОСМП Росздравнадзора с сетью Официальных ведомств, контролирующих выпуск лекарственных препаратов в обращение (OCABR) в рамках EDQM с целью развития взаимоотношений и обмена информацией в области контроля качества иммунобиологических лекарственных препаратов.</w:t>
      </w: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E63" w:rsidRPr="00BB4E63" w:rsidRDefault="00BB4E63" w:rsidP="00BB4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проводилась активная работа по подготовке двух встреч Международного форума регуляторов медицинских изделий (IMDRF), проведение которых запланировано 18-21 марта 2019 года в Москве и в сентябре 2019 года в Екатеринбурге в рамках председательства Российской Федерации в Руководящем комитете IMDRF. </w:t>
      </w:r>
    </w:p>
    <w:p w:rsidR="00BB4E63" w:rsidRPr="00BB4E63" w:rsidRDefault="00BB4E63" w:rsidP="00BB4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E63" w:rsidRPr="00BB4E63" w:rsidRDefault="00BB4E63" w:rsidP="00BB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4E63">
        <w:rPr>
          <w:rFonts w:ascii="Times New Roman" w:eastAsia="Times New Roman" w:hAnsi="Times New Roman" w:cs="Times New Roman"/>
          <w:sz w:val="28"/>
          <w:szCs w:val="28"/>
        </w:rPr>
        <w:t>В рамках международного научно-практического диалога и обмена передовым опытом в 2018 году проведены 20-ая ежегодная Всероссийская конференция «Государственное регулирование в сфере обращения лекарственных средств и медицинских изделий – ФармМедОбращение 2018» (8-9 октября) и 11-ая Всероссийская научно-практическая конференция «Медицина и качество - 2018» (4-5 декабря. В ходе конференций иностранные специалисты выступили с докладами по актуальным вопросам контроля качества, эффективности и безопасности лекарственных средств и медицинских изделий, регулирования обращения медицинской продукции, механизмов обеспечения качества медицинской помощи. На полях конференций проведены переговоры с представителями ряда регуляторных органов, по итогам которых конкретизированы планы двустороннего сотрудничества.</w:t>
      </w:r>
    </w:p>
    <w:p w:rsidR="00BB4E63" w:rsidRPr="00BB4E63" w:rsidRDefault="00BB4E63" w:rsidP="00BB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E63" w:rsidRPr="00BB4E63" w:rsidRDefault="00BB4E63" w:rsidP="00BB4E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E63" w:rsidRPr="00BB4E63" w:rsidRDefault="00BB4E63" w:rsidP="00BB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E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667437" wp14:editId="3F853EE4">
            <wp:extent cx="5657850" cy="2614230"/>
            <wp:effectExtent l="0" t="0" r="0" b="0"/>
            <wp:docPr id="11" name="Рисунок 11" descr="C:\Users\NikitinaAM\Desktop\к отчету МНД\DSC_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kitinaAM\Desktop\к отчету МНД\DSC_62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084" cy="261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F7" w:rsidRDefault="000E1EF7"/>
    <w:sectPr w:rsidR="000E1EF7">
      <w:foot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5E" w:rsidRDefault="0010785E">
      <w:pPr>
        <w:spacing w:after="0" w:line="240" w:lineRule="auto"/>
      </w:pPr>
      <w:r>
        <w:separator/>
      </w:r>
    </w:p>
  </w:endnote>
  <w:endnote w:type="continuationSeparator" w:id="0">
    <w:p w:rsidR="0010785E" w:rsidRDefault="0010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D37" w:rsidRDefault="00BB4E63">
    <w:pPr>
      <w:pStyle w:val="1"/>
      <w:jc w:val="right"/>
    </w:pPr>
    <w:r>
      <w:fldChar w:fldCharType="begin"/>
    </w:r>
    <w:r>
      <w:instrText>PAGE   \* MERGEFORMAT</w:instrText>
    </w:r>
    <w:r>
      <w:fldChar w:fldCharType="separate"/>
    </w:r>
    <w:r w:rsidR="000C2793">
      <w:rPr>
        <w:noProof/>
      </w:rPr>
      <w:t>4</w:t>
    </w:r>
    <w:r>
      <w:fldChar w:fldCharType="end"/>
    </w:r>
  </w:p>
  <w:p w:rsidR="00CD0D37" w:rsidRDefault="001078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5E" w:rsidRDefault="0010785E">
      <w:pPr>
        <w:spacing w:after="0" w:line="240" w:lineRule="auto"/>
      </w:pPr>
      <w:r>
        <w:separator/>
      </w:r>
    </w:p>
  </w:footnote>
  <w:footnote w:type="continuationSeparator" w:id="0">
    <w:p w:rsidR="0010785E" w:rsidRDefault="00107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4E"/>
    <w:rsid w:val="000C2793"/>
    <w:rsid w:val="000E1EF7"/>
    <w:rsid w:val="0010785E"/>
    <w:rsid w:val="0021574C"/>
    <w:rsid w:val="0033734E"/>
    <w:rsid w:val="009C33A1"/>
    <w:rsid w:val="00BB4E63"/>
    <w:rsid w:val="00C84916"/>
    <w:rsid w:val="00DC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EAD0-51EB-45E4-9950-9187F92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4E63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4">
    <w:name w:val="Нижний колонтитул Знак"/>
    <w:basedOn w:val="a0"/>
    <w:link w:val="1"/>
    <w:uiPriority w:val="99"/>
    <w:rsid w:val="00BB4E63"/>
    <w:rPr>
      <w:szCs w:val="20"/>
    </w:rPr>
  </w:style>
  <w:style w:type="paragraph" w:styleId="a3">
    <w:name w:val="footer"/>
    <w:basedOn w:val="a"/>
    <w:link w:val="10"/>
    <w:uiPriority w:val="99"/>
    <w:semiHidden/>
    <w:unhideWhenUsed/>
    <w:rsid w:val="00BB4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Анастасия Михайловна</dc:creator>
  <cp:keywords/>
  <dc:description/>
  <cp:lastModifiedBy>Никитина Анастасия Михайловна</cp:lastModifiedBy>
  <cp:revision>2</cp:revision>
  <dcterms:created xsi:type="dcterms:W3CDTF">2019-09-23T07:07:00Z</dcterms:created>
  <dcterms:modified xsi:type="dcterms:W3CDTF">2019-09-23T07:07:00Z</dcterms:modified>
</cp:coreProperties>
</file>